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7BFF08C">
      <w:pPr>
        <w:spacing w:line="360" w:lineRule="auto"/>
        <w:jc w:val="center"/>
        <w:rPr>
          <w:rFonts w:hint="eastAsia" w:ascii="宋体" w:hAnsi="宋体" w:eastAsia="宋体" w:cs="Arial"/>
          <w:b/>
          <w:sz w:val="44"/>
          <w:szCs w:val="44"/>
          <w:lang w:val="en-US" w:eastAsia="zh-CN"/>
        </w:rPr>
      </w:pPr>
      <w:bookmarkStart w:id="0" w:name="heading_5"/>
      <w:bookmarkStart w:id="1" w:name="_Toc6986"/>
    </w:p>
    <w:p w14:paraId="664F321D">
      <w:pPr>
        <w:spacing w:line="360" w:lineRule="auto"/>
        <w:jc w:val="center"/>
        <w:rPr>
          <w:rFonts w:hint="eastAsia" w:ascii="宋体" w:hAnsi="宋体" w:eastAsia="宋体" w:cs="Arial"/>
          <w:b/>
          <w:sz w:val="44"/>
          <w:szCs w:val="44"/>
          <w:lang w:val="en-US" w:eastAsia="zh-CN"/>
        </w:rPr>
      </w:pPr>
      <w:r>
        <w:rPr>
          <w:rFonts w:hint="eastAsia" w:ascii="宋体" w:hAnsi="宋体" w:eastAsia="宋体" w:cs="Arial"/>
          <w:b/>
          <w:sz w:val="44"/>
          <w:szCs w:val="44"/>
          <w:lang w:val="en-US" w:eastAsia="zh-CN"/>
        </w:rPr>
        <w:t>咪咕视频智能推理平台</w:t>
      </w:r>
    </w:p>
    <w:p w14:paraId="13EBAEC5">
      <w:pPr>
        <w:spacing w:line="360" w:lineRule="auto"/>
        <w:jc w:val="center"/>
        <w:rPr>
          <w:rFonts w:hint="default" w:ascii="宋体" w:hAnsi="宋体" w:eastAsia="宋体" w:cs="Arial"/>
          <w:b/>
          <w:sz w:val="44"/>
          <w:szCs w:val="44"/>
          <w:lang w:val="en-US" w:eastAsia="zh-CN"/>
        </w:rPr>
      </w:pPr>
      <w:r>
        <w:rPr>
          <w:rFonts w:hint="eastAsia" w:ascii="宋体" w:hAnsi="宋体" w:eastAsia="宋体" w:cs="Arial"/>
          <w:b/>
          <w:sz w:val="44"/>
          <w:szCs w:val="44"/>
          <w:lang w:val="en-US" w:eastAsia="zh-CN"/>
        </w:rPr>
        <w:t>性能测试报告</w:t>
      </w:r>
    </w:p>
    <w:p w14:paraId="612E887E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 w:firstLineChars="0"/>
        <w:jc w:val="center"/>
        <w:textAlignment w:val="auto"/>
        <w:rPr>
          <w:rFonts w:hint="eastAsia" w:ascii="宋体" w:hAnsi="宋体"/>
          <w:b/>
          <w:sz w:val="60"/>
          <w:szCs w:val="60"/>
          <w:lang w:val="en-US" w:eastAsia="zh-CN"/>
        </w:rPr>
      </w:pPr>
    </w:p>
    <w:p w14:paraId="66C9AADA">
      <w:pPr>
        <w:spacing w:before="120" w:after="120" w:line="288" w:lineRule="auto"/>
        <w:ind w:left="0"/>
        <w:jc w:val="center"/>
        <w:rPr>
          <w:rFonts w:hint="eastAsia" w:ascii="宋体" w:hAnsi="宋体"/>
          <w:b/>
          <w:sz w:val="48"/>
          <w:szCs w:val="48"/>
          <w:lang w:val="en-US" w:eastAsia="zh-CN"/>
        </w:rPr>
      </w:pPr>
      <w:r>
        <w:rPr>
          <w:rFonts w:hint="eastAsia" w:ascii="宋体" w:hAnsi="宋体"/>
          <w:b/>
          <w:sz w:val="48"/>
          <w:szCs w:val="48"/>
          <w:lang w:val="en-US" w:eastAsia="zh-CN"/>
        </w:rPr>
        <w:br w:type="textWrapping"/>
      </w:r>
      <w:r>
        <w:rPr>
          <w:rFonts w:hint="eastAsia" w:ascii="宋体" w:hAnsi="宋体"/>
          <w:b/>
          <w:sz w:val="48"/>
          <w:szCs w:val="48"/>
          <w:lang w:val="en-US" w:eastAsia="zh-CN"/>
        </w:rPr>
        <w:br w:type="textWrapping"/>
      </w:r>
      <w:r>
        <w:rPr>
          <w:rFonts w:hint="eastAsia" w:ascii="宋体" w:hAnsi="宋体"/>
          <w:b/>
          <w:sz w:val="48"/>
          <w:szCs w:val="48"/>
          <w:lang w:val="en-US" w:eastAsia="zh-CN"/>
        </w:rPr>
        <w:br w:type="textWrapping"/>
      </w:r>
    </w:p>
    <w:p w14:paraId="7739398F">
      <w:pPr>
        <w:spacing w:before="120" w:after="120" w:line="288" w:lineRule="auto"/>
        <w:ind w:left="0"/>
        <w:jc w:val="center"/>
      </w:pPr>
      <w:r>
        <w:rPr>
          <w:rFonts w:hint="eastAsia" w:ascii="宋体" w:hAnsi="宋体"/>
          <w:b/>
          <w:sz w:val="48"/>
          <w:szCs w:val="48"/>
          <w:lang w:val="en-US" w:eastAsia="zh-CN"/>
        </w:rPr>
        <w:br w:type="textWrapping"/>
      </w:r>
      <w:r>
        <w:rPr>
          <w:rFonts w:hint="eastAsia" w:ascii="宋体" w:hAnsi="宋体"/>
          <w:b/>
          <w:sz w:val="48"/>
          <w:szCs w:val="48"/>
          <w:lang w:val="en-US" w:eastAsia="zh-CN"/>
        </w:rPr>
        <w:br w:type="textWrapping"/>
      </w:r>
      <w:r>
        <w:rPr>
          <w:rFonts w:hint="eastAsia" w:ascii="宋体" w:hAnsi="宋体"/>
          <w:b/>
          <w:sz w:val="48"/>
          <w:szCs w:val="48"/>
          <w:lang w:val="en-US" w:eastAsia="zh-CN"/>
        </w:rPr>
        <w:br w:type="textWrapping"/>
      </w:r>
      <w:r>
        <w:rPr>
          <w:rFonts w:hint="eastAsia" w:ascii="宋体" w:hAnsi="宋体"/>
          <w:b/>
          <w:sz w:val="48"/>
          <w:szCs w:val="48"/>
          <w:lang w:val="en-US" w:eastAsia="zh-CN"/>
        </w:rPr>
        <w:br w:type="textWrapping"/>
      </w:r>
    </w:p>
    <w:p w14:paraId="18EA8317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 w:firstLineChars="0"/>
        <w:jc w:val="center"/>
        <w:textAlignment w:val="auto"/>
        <w:rPr>
          <w:rFonts w:hint="eastAsia" w:ascii="微软雅黑" w:hAnsi="微软雅黑" w:eastAsia="微软雅黑"/>
          <w:sz w:val="28"/>
          <w:szCs w:val="28"/>
        </w:rPr>
      </w:pPr>
    </w:p>
    <w:p w14:paraId="1A5A5D69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/>
        <w:jc w:val="center"/>
        <w:textAlignment w:val="auto"/>
        <w:rPr>
          <w:rFonts w:hint="eastAsia" w:ascii="微软雅黑" w:hAnsi="微软雅黑" w:eastAsia="微软雅黑"/>
          <w:sz w:val="28"/>
          <w:szCs w:val="28"/>
        </w:rPr>
      </w:pPr>
      <w:r>
        <w:rPr>
          <w:rFonts w:hint="eastAsia" w:ascii="微软雅黑" w:hAnsi="微软雅黑" w:eastAsia="微软雅黑"/>
          <w:sz w:val="28"/>
          <w:szCs w:val="28"/>
        </w:rPr>
        <w:br w:type="textWrapping"/>
      </w:r>
    </w:p>
    <w:p w14:paraId="0C74CEA3">
      <w:pPr>
        <w:rPr>
          <w:rFonts w:hint="eastAsia" w:ascii="微软雅黑" w:hAnsi="微软雅黑" w:eastAsia="微软雅黑"/>
          <w:sz w:val="28"/>
          <w:szCs w:val="28"/>
        </w:rPr>
      </w:pPr>
      <w:r>
        <w:rPr>
          <w:rFonts w:hint="eastAsia" w:ascii="微软雅黑" w:hAnsi="微软雅黑" w:eastAsia="微软雅黑"/>
          <w:sz w:val="28"/>
          <w:szCs w:val="28"/>
        </w:rPr>
        <w:br w:type="page"/>
      </w:r>
    </w:p>
    <w:p w14:paraId="57020F37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/>
        <w:jc w:val="center"/>
        <w:textAlignment w:val="auto"/>
        <w:rPr>
          <w:rFonts w:hint="default" w:ascii="微软雅黑" w:hAnsi="微软雅黑" w:eastAsia="微软雅黑"/>
          <w:sz w:val="28"/>
          <w:szCs w:val="28"/>
          <w:vertAlign w:val="baseline"/>
          <w:lang w:val="en-US" w:eastAsia="zh-CN"/>
        </w:rPr>
      </w:pPr>
      <w:r>
        <w:rPr>
          <w:rFonts w:hint="eastAsia" w:ascii="微软雅黑" w:hAnsi="微软雅黑" w:eastAsia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/>
          <w:sz w:val="28"/>
          <w:szCs w:val="28"/>
          <w:lang w:val="en-US" w:eastAsia="zh-CN"/>
        </w:rPr>
        <w:t>版本变更记录</w:t>
      </w:r>
      <w:r>
        <w:rPr>
          <w:rFonts w:hint="eastAsia" w:ascii="微软雅黑" w:hAnsi="微软雅黑" w:eastAsia="微软雅黑"/>
          <w:sz w:val="28"/>
          <w:szCs w:val="28"/>
          <w:lang w:val="en-US" w:eastAsia="zh-CN"/>
        </w:rPr>
        <w:br w:type="textWrapping"/>
      </w:r>
    </w:p>
    <w:tbl>
      <w:tblPr>
        <w:tblStyle w:val="11"/>
        <w:tblW w:w="8659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31"/>
        <w:gridCol w:w="1732"/>
        <w:gridCol w:w="1732"/>
        <w:gridCol w:w="1732"/>
        <w:gridCol w:w="1732"/>
      </w:tblGrid>
      <w:tr w14:paraId="6775FD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8" w:hRule="atLeast"/>
        </w:trPr>
        <w:tc>
          <w:tcPr>
            <w:tcW w:w="1731" w:type="dxa"/>
            <w:vAlign w:val="center"/>
          </w:tcPr>
          <w:p w14:paraId="38BCD2B3">
            <w:pPr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default" w:ascii="微软雅黑" w:hAnsi="微软雅黑" w:eastAsia="微软雅黑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sz w:val="24"/>
                <w:szCs w:val="24"/>
                <w:vertAlign w:val="baseline"/>
                <w:lang w:val="en-US" w:eastAsia="zh-CN"/>
              </w:rPr>
              <w:t>日期</w:t>
            </w:r>
          </w:p>
        </w:tc>
        <w:tc>
          <w:tcPr>
            <w:tcW w:w="1732" w:type="dxa"/>
            <w:vAlign w:val="center"/>
          </w:tcPr>
          <w:p w14:paraId="31D40363">
            <w:pPr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default" w:ascii="微软雅黑" w:hAnsi="微软雅黑" w:eastAsia="微软雅黑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sz w:val="24"/>
                <w:szCs w:val="24"/>
                <w:vertAlign w:val="baseline"/>
                <w:lang w:val="en-US" w:eastAsia="zh-CN"/>
              </w:rPr>
              <w:t>版本</w:t>
            </w:r>
          </w:p>
        </w:tc>
        <w:tc>
          <w:tcPr>
            <w:tcW w:w="1732" w:type="dxa"/>
            <w:vAlign w:val="center"/>
          </w:tcPr>
          <w:p w14:paraId="26451097">
            <w:pPr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default" w:ascii="微软雅黑" w:hAnsi="微软雅黑" w:eastAsia="微软雅黑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sz w:val="24"/>
                <w:szCs w:val="24"/>
                <w:vertAlign w:val="baseline"/>
                <w:lang w:val="en-US" w:eastAsia="zh-CN"/>
              </w:rPr>
              <w:t>作者</w:t>
            </w:r>
          </w:p>
        </w:tc>
        <w:tc>
          <w:tcPr>
            <w:tcW w:w="1732" w:type="dxa"/>
            <w:vAlign w:val="center"/>
          </w:tcPr>
          <w:p w14:paraId="161682CF">
            <w:pPr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default" w:ascii="微软雅黑" w:hAnsi="微软雅黑" w:eastAsia="微软雅黑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sz w:val="24"/>
                <w:szCs w:val="24"/>
                <w:vertAlign w:val="baseline"/>
                <w:lang w:val="en-US" w:eastAsia="zh-CN"/>
              </w:rPr>
              <w:t>描述</w:t>
            </w:r>
          </w:p>
        </w:tc>
        <w:tc>
          <w:tcPr>
            <w:tcW w:w="1732" w:type="dxa"/>
            <w:vAlign w:val="center"/>
          </w:tcPr>
          <w:p w14:paraId="009E3076">
            <w:pPr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default" w:ascii="微软雅黑" w:hAnsi="微软雅黑" w:eastAsia="微软雅黑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sz w:val="24"/>
                <w:szCs w:val="24"/>
                <w:vertAlign w:val="baseline"/>
                <w:lang w:val="en-US" w:eastAsia="zh-CN"/>
              </w:rPr>
              <w:t>审核人</w:t>
            </w:r>
          </w:p>
        </w:tc>
      </w:tr>
      <w:tr w14:paraId="25AE98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731" w:type="dxa"/>
            <w:vAlign w:val="center"/>
          </w:tcPr>
          <w:p w14:paraId="43BFB93B">
            <w:pPr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default" w:ascii="微软雅黑" w:hAnsi="微软雅黑" w:eastAsia="微软雅黑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sz w:val="24"/>
                <w:szCs w:val="24"/>
                <w:vertAlign w:val="baseline"/>
                <w:lang w:val="en-US" w:eastAsia="zh-CN"/>
              </w:rPr>
              <w:t>2025.12.01</w:t>
            </w:r>
          </w:p>
        </w:tc>
        <w:tc>
          <w:tcPr>
            <w:tcW w:w="1732" w:type="dxa"/>
            <w:vAlign w:val="center"/>
          </w:tcPr>
          <w:p w14:paraId="072FFB5E">
            <w:pPr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default" w:ascii="微软雅黑" w:hAnsi="微软雅黑" w:eastAsia="微软雅黑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sz w:val="24"/>
                <w:szCs w:val="24"/>
                <w:vertAlign w:val="baseline"/>
                <w:lang w:val="en-US" w:eastAsia="zh-CN"/>
              </w:rPr>
              <w:t>V1.0</w:t>
            </w:r>
          </w:p>
        </w:tc>
        <w:tc>
          <w:tcPr>
            <w:tcW w:w="1732" w:type="dxa"/>
            <w:vAlign w:val="center"/>
          </w:tcPr>
          <w:p w14:paraId="4CFEB5DB">
            <w:pPr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default" w:ascii="微软雅黑" w:hAnsi="微软雅黑" w:eastAsia="微软雅黑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sz w:val="24"/>
                <w:szCs w:val="24"/>
                <w:vertAlign w:val="baseline"/>
                <w:lang w:val="en-US" w:eastAsia="zh-CN"/>
              </w:rPr>
              <w:t>党政军</w:t>
            </w:r>
          </w:p>
        </w:tc>
        <w:tc>
          <w:tcPr>
            <w:tcW w:w="1732" w:type="dxa"/>
            <w:vAlign w:val="center"/>
          </w:tcPr>
          <w:p w14:paraId="4685A640">
            <w:pPr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default" w:ascii="微软雅黑" w:hAnsi="微软雅黑" w:eastAsia="微软雅黑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sz w:val="24"/>
                <w:szCs w:val="24"/>
                <w:vertAlign w:val="baseline"/>
                <w:lang w:val="en-US" w:eastAsia="zh-CN"/>
              </w:rPr>
              <w:t>创建</w:t>
            </w:r>
          </w:p>
        </w:tc>
        <w:tc>
          <w:tcPr>
            <w:tcW w:w="1732" w:type="dxa"/>
            <w:vAlign w:val="center"/>
          </w:tcPr>
          <w:p w14:paraId="1A6FA7CD">
            <w:pPr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default" w:ascii="微软雅黑" w:hAnsi="微软雅黑" w:eastAsia="微软雅黑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sz w:val="24"/>
                <w:szCs w:val="24"/>
                <w:vertAlign w:val="baseline"/>
                <w:lang w:val="en-US" w:eastAsia="zh-CN"/>
              </w:rPr>
              <w:t>崔灿</w:t>
            </w:r>
          </w:p>
        </w:tc>
      </w:tr>
      <w:tr w14:paraId="0DFEEE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8" w:hRule="atLeast"/>
        </w:trPr>
        <w:tc>
          <w:tcPr>
            <w:tcW w:w="1731" w:type="dxa"/>
            <w:shd w:val="clear" w:color="auto" w:fill="auto"/>
            <w:vAlign w:val="center"/>
          </w:tcPr>
          <w:p w14:paraId="37B22B56">
            <w:pPr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default" w:ascii="微软雅黑" w:hAnsi="微软雅黑" w:eastAsia="微软雅黑" w:cstheme="minorBidi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sz w:val="24"/>
                <w:szCs w:val="24"/>
                <w:vertAlign w:val="baseline"/>
                <w:lang w:val="en-US" w:eastAsia="zh-CN"/>
              </w:rPr>
              <w:t>2026.03.01</w:t>
            </w:r>
          </w:p>
        </w:tc>
        <w:tc>
          <w:tcPr>
            <w:tcW w:w="1732" w:type="dxa"/>
            <w:shd w:val="clear" w:color="auto" w:fill="auto"/>
            <w:vAlign w:val="center"/>
          </w:tcPr>
          <w:p w14:paraId="00BE9943">
            <w:pPr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default" w:ascii="微软雅黑" w:hAnsi="微软雅黑" w:eastAsia="微软雅黑" w:cstheme="minorBidi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sz w:val="24"/>
                <w:szCs w:val="24"/>
                <w:vertAlign w:val="baseline"/>
                <w:lang w:val="en-US" w:eastAsia="zh-CN"/>
              </w:rPr>
              <w:t>V1.0</w:t>
            </w:r>
          </w:p>
        </w:tc>
        <w:tc>
          <w:tcPr>
            <w:tcW w:w="1732" w:type="dxa"/>
            <w:shd w:val="clear" w:color="auto" w:fill="auto"/>
            <w:vAlign w:val="center"/>
          </w:tcPr>
          <w:p w14:paraId="6A98F956">
            <w:pPr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default" w:ascii="微软雅黑" w:hAnsi="微软雅黑" w:eastAsia="微软雅黑" w:cstheme="minorBidi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sz w:val="24"/>
                <w:szCs w:val="24"/>
                <w:vertAlign w:val="baseline"/>
                <w:lang w:val="en-US" w:eastAsia="zh-CN"/>
              </w:rPr>
              <w:t>党政军</w:t>
            </w:r>
          </w:p>
        </w:tc>
        <w:tc>
          <w:tcPr>
            <w:tcW w:w="1732" w:type="dxa"/>
            <w:shd w:val="clear" w:color="auto" w:fill="auto"/>
            <w:vAlign w:val="center"/>
          </w:tcPr>
          <w:p w14:paraId="55539EBE">
            <w:pPr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default" w:ascii="微软雅黑" w:hAnsi="微软雅黑" w:eastAsia="微软雅黑" w:cstheme="minorBidi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sz w:val="24"/>
                <w:szCs w:val="24"/>
                <w:vertAlign w:val="baseline"/>
                <w:lang w:val="en-US" w:eastAsia="zh-CN"/>
              </w:rPr>
              <w:t>创建</w:t>
            </w:r>
          </w:p>
        </w:tc>
        <w:tc>
          <w:tcPr>
            <w:tcW w:w="1732" w:type="dxa"/>
            <w:shd w:val="clear" w:color="auto" w:fill="auto"/>
            <w:vAlign w:val="center"/>
          </w:tcPr>
          <w:p w14:paraId="43F1AA4C">
            <w:pPr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default" w:ascii="微软雅黑" w:hAnsi="微软雅黑" w:eastAsia="微软雅黑" w:cstheme="minorBidi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sz w:val="24"/>
                <w:szCs w:val="24"/>
                <w:vertAlign w:val="baseline"/>
                <w:lang w:val="en-US" w:eastAsia="zh-CN"/>
              </w:rPr>
              <w:t>崔灿</w:t>
            </w:r>
          </w:p>
        </w:tc>
      </w:tr>
      <w:tr w14:paraId="78FA1C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8" w:hRule="atLeast"/>
        </w:trPr>
        <w:tc>
          <w:tcPr>
            <w:tcW w:w="1731" w:type="dxa"/>
            <w:vAlign w:val="center"/>
          </w:tcPr>
          <w:p w14:paraId="31484137">
            <w:pPr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default" w:ascii="微软雅黑" w:hAnsi="微软雅黑" w:eastAsia="微软雅黑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732" w:type="dxa"/>
            <w:vAlign w:val="center"/>
          </w:tcPr>
          <w:p w14:paraId="59C94F5C">
            <w:pPr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default" w:ascii="微软雅黑" w:hAnsi="微软雅黑" w:eastAsia="微软雅黑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732" w:type="dxa"/>
            <w:vAlign w:val="center"/>
          </w:tcPr>
          <w:p w14:paraId="55A69C2E">
            <w:pPr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default" w:ascii="微软雅黑" w:hAnsi="微软雅黑" w:eastAsia="微软雅黑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732" w:type="dxa"/>
            <w:vAlign w:val="center"/>
          </w:tcPr>
          <w:p w14:paraId="1E1BA786">
            <w:pPr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default" w:ascii="微软雅黑" w:hAnsi="微软雅黑" w:eastAsia="微软雅黑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732" w:type="dxa"/>
            <w:vAlign w:val="center"/>
          </w:tcPr>
          <w:p w14:paraId="12517D00">
            <w:pPr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default" w:ascii="微软雅黑" w:hAnsi="微软雅黑" w:eastAsia="微软雅黑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 w14:paraId="227C11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8" w:hRule="atLeast"/>
        </w:trPr>
        <w:tc>
          <w:tcPr>
            <w:tcW w:w="1731" w:type="dxa"/>
            <w:vAlign w:val="center"/>
          </w:tcPr>
          <w:p w14:paraId="1289E489">
            <w:pPr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default" w:ascii="微软雅黑" w:hAnsi="微软雅黑" w:eastAsia="微软雅黑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732" w:type="dxa"/>
            <w:vAlign w:val="center"/>
          </w:tcPr>
          <w:p w14:paraId="236105E8">
            <w:pPr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default" w:ascii="微软雅黑" w:hAnsi="微软雅黑" w:eastAsia="微软雅黑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732" w:type="dxa"/>
            <w:vAlign w:val="center"/>
          </w:tcPr>
          <w:p w14:paraId="33A950D5">
            <w:pPr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default" w:ascii="微软雅黑" w:hAnsi="微软雅黑" w:eastAsia="微软雅黑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732" w:type="dxa"/>
            <w:vAlign w:val="center"/>
          </w:tcPr>
          <w:p w14:paraId="4457FCA4">
            <w:pPr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default" w:ascii="微软雅黑" w:hAnsi="微软雅黑" w:eastAsia="微软雅黑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732" w:type="dxa"/>
            <w:vAlign w:val="center"/>
          </w:tcPr>
          <w:p w14:paraId="6DAF52DA">
            <w:pPr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default" w:ascii="微软雅黑" w:hAnsi="微软雅黑" w:eastAsia="微软雅黑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 w14:paraId="169D95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9" w:hRule="atLeast"/>
        </w:trPr>
        <w:tc>
          <w:tcPr>
            <w:tcW w:w="1731" w:type="dxa"/>
            <w:vAlign w:val="center"/>
          </w:tcPr>
          <w:p w14:paraId="4F0071DE">
            <w:pPr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default" w:ascii="微软雅黑" w:hAnsi="微软雅黑" w:eastAsia="微软雅黑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732" w:type="dxa"/>
            <w:vAlign w:val="center"/>
          </w:tcPr>
          <w:p w14:paraId="4D773016">
            <w:pPr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default" w:ascii="微软雅黑" w:hAnsi="微软雅黑" w:eastAsia="微软雅黑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732" w:type="dxa"/>
            <w:vAlign w:val="center"/>
          </w:tcPr>
          <w:p w14:paraId="2A3EB4FB">
            <w:pPr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default" w:ascii="微软雅黑" w:hAnsi="微软雅黑" w:eastAsia="微软雅黑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732" w:type="dxa"/>
            <w:vAlign w:val="center"/>
          </w:tcPr>
          <w:p w14:paraId="720AAC73">
            <w:pPr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default" w:ascii="微软雅黑" w:hAnsi="微软雅黑" w:eastAsia="微软雅黑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732" w:type="dxa"/>
            <w:vAlign w:val="center"/>
          </w:tcPr>
          <w:p w14:paraId="2AC6B08D">
            <w:pPr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default" w:ascii="微软雅黑" w:hAnsi="微软雅黑" w:eastAsia="微软雅黑"/>
                <w:sz w:val="24"/>
                <w:szCs w:val="24"/>
                <w:vertAlign w:val="baseline"/>
                <w:lang w:val="en-US" w:eastAsia="zh-CN"/>
              </w:rPr>
            </w:pPr>
          </w:p>
        </w:tc>
      </w:tr>
    </w:tbl>
    <w:p w14:paraId="1828F153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/>
        <w:jc w:val="center"/>
        <w:textAlignment w:val="auto"/>
        <w:rPr>
          <w:rFonts w:hint="default" w:ascii="微软雅黑" w:hAnsi="微软雅黑" w:eastAsia="微软雅黑"/>
          <w:sz w:val="28"/>
          <w:szCs w:val="28"/>
          <w:lang w:val="en-US" w:eastAsia="zh-CN"/>
        </w:rPr>
      </w:pPr>
    </w:p>
    <w:p w14:paraId="2FB43F41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 w:firstLineChars="0"/>
        <w:jc w:val="center"/>
        <w:textAlignment w:val="auto"/>
        <w:rPr>
          <w:rFonts w:hint="eastAsia" w:ascii="微软雅黑" w:hAnsi="微软雅黑" w:eastAsia="微软雅黑"/>
          <w:sz w:val="28"/>
          <w:szCs w:val="28"/>
        </w:rPr>
      </w:pPr>
    </w:p>
    <w:p w14:paraId="04486E3A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2" w:beforeLines="100" w:after="312" w:afterLines="100" w:line="360" w:lineRule="auto"/>
        <w:ind w:left="0" w:leftChars="0" w:firstLine="0" w:firstLineChars="0"/>
        <w:jc w:val="center"/>
        <w:textAlignment w:val="auto"/>
      </w:pPr>
      <w:r>
        <w:br w:type="textWrapping"/>
      </w:r>
      <w:r>
        <w:br w:type="textWrapping"/>
      </w:r>
      <w:r>
        <w:br w:type="textWrapping"/>
      </w:r>
      <w:r>
        <w:br w:type="textWrapping"/>
      </w:r>
      <w:r>
        <w:br w:type="textWrapping"/>
      </w:r>
      <w:r>
        <w:br w:type="textWrapping"/>
      </w:r>
      <w:r>
        <w:br w:type="textWrapping"/>
      </w:r>
      <w:r>
        <w:br w:type="textWrapping"/>
      </w:r>
    </w:p>
    <w:p w14:paraId="214FC353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2" w:beforeLines="100" w:after="312" w:afterLines="100" w:line="360" w:lineRule="auto"/>
        <w:ind w:left="0" w:leftChars="0" w:firstLine="0" w:firstLineChars="0"/>
        <w:jc w:val="center"/>
        <w:textAlignment w:val="auto"/>
      </w:pPr>
    </w:p>
    <w:p w14:paraId="33E6C73D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2" w:beforeLines="100" w:after="312" w:afterLines="100" w:line="360" w:lineRule="auto"/>
        <w:ind w:left="0" w:leftChars="0" w:firstLine="0" w:firstLineChars="0"/>
        <w:jc w:val="center"/>
        <w:textAlignment w:val="auto"/>
      </w:pPr>
    </w:p>
    <w:p w14:paraId="6C2CB2C1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2" w:beforeLines="100" w:after="312" w:afterLines="100" w:line="360" w:lineRule="auto"/>
        <w:ind w:left="0" w:leftChars="0" w:firstLine="0" w:firstLineChars="0"/>
        <w:jc w:val="center"/>
        <w:textAlignment w:val="auto"/>
      </w:pPr>
    </w:p>
    <w:p w14:paraId="4C590099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2" w:beforeLines="100" w:after="312" w:afterLines="100" w:line="360" w:lineRule="auto"/>
        <w:ind w:left="0" w:leftChars="0" w:firstLine="0" w:firstLineChars="0"/>
        <w:jc w:val="center"/>
        <w:textAlignment w:val="auto"/>
      </w:pPr>
      <w:r>
        <w:br w:type="textWrapping"/>
      </w:r>
      <w:r>
        <w:br w:type="textWrapping"/>
      </w:r>
    </w:p>
    <w:sdt>
      <w:sdtPr>
        <w:rPr>
          <w:rFonts w:ascii="宋体" w:hAnsi="宋体" w:eastAsia="宋体" w:cstheme="minorBidi"/>
          <w:sz w:val="21"/>
          <w:szCs w:val="24"/>
          <w:lang w:val="en-US" w:eastAsia="en-US" w:bidi="ar-SA"/>
        </w:rPr>
        <w:id w:val="147472084"/>
        <w15:color w:val="DBDBDB"/>
        <w:docPartObj>
          <w:docPartGallery w:val="Table of Contents"/>
          <w:docPartUnique/>
        </w:docPartObj>
      </w:sdtPr>
      <w:sdtEndPr>
        <w:rPr>
          <w:rFonts w:ascii="宋体" w:hAnsi="宋体" w:eastAsia="宋体" w:cstheme="minorBidi"/>
          <w:sz w:val="21"/>
          <w:szCs w:val="24"/>
          <w:lang w:val="en-US" w:eastAsia="en-US" w:bidi="ar-SA"/>
        </w:rPr>
      </w:sdtEndPr>
      <w:sdtContent>
        <w:p w14:paraId="2FA69158"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</w:pPr>
          <w:r>
            <w:rPr>
              <w:rFonts w:ascii="宋体" w:hAnsi="宋体" w:eastAsia="宋体"/>
              <w:sz w:val="21"/>
            </w:rPr>
            <w:t>目录</w:t>
          </w:r>
        </w:p>
        <w:p w14:paraId="2FCB2894">
          <w:pPr>
            <w:pStyle w:val="8"/>
            <w:tabs>
              <w:tab w:val="right" w:leader="dot" w:pos="8305"/>
            </w:tabs>
          </w:pPr>
          <w:r>
            <w:fldChar w:fldCharType="begin"/>
          </w:r>
          <w:r>
            <w:instrText xml:space="preserve">TOC \o "1-3" \h \u </w:instrText>
          </w:r>
          <w:r>
            <w:fldChar w:fldCharType="separate"/>
          </w:r>
          <w:r>
            <w:fldChar w:fldCharType="begin"/>
          </w:r>
          <w:r>
            <w:instrText xml:space="preserve"> HYPERLINK \l _Toc8215 </w:instrText>
          </w:r>
          <w:r>
            <w:fldChar w:fldCharType="separate"/>
          </w:r>
          <w:r>
            <w:rPr>
              <w:rFonts w:hint="eastAsia" w:ascii="Arial" w:hAnsi="Arial" w:eastAsia="等线" w:cs="Arial"/>
              <w:lang w:val="en-US" w:eastAsia="zh-CN"/>
            </w:rPr>
            <w:t>一</w:t>
          </w:r>
          <w:r>
            <w:rPr>
              <w:rFonts w:ascii="Arial" w:hAnsi="Arial" w:eastAsia="等线" w:cs="Arial"/>
            </w:rPr>
            <w:t>、</w:t>
          </w:r>
          <w:r>
            <w:rPr>
              <w:rFonts w:hint="eastAsia" w:ascii="Arial" w:hAnsi="Arial" w:eastAsia="等线" w:cs="Arial"/>
              <w:lang w:val="en-US" w:eastAsia="zh-CN"/>
            </w:rPr>
            <w:t>引言</w:t>
          </w:r>
          <w:r>
            <w:tab/>
          </w:r>
          <w:r>
            <w:fldChar w:fldCharType="begin"/>
          </w:r>
          <w:r>
            <w:instrText xml:space="preserve"> PAGEREF _Toc8215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 w14:paraId="0F139D35">
          <w:pPr>
            <w:pStyle w:val="8"/>
            <w:tabs>
              <w:tab w:val="right" w:leader="dot" w:pos="8305"/>
            </w:tabs>
          </w:pPr>
          <w:r>
            <w:fldChar w:fldCharType="begin"/>
          </w:r>
          <w:r>
            <w:instrText xml:space="preserve"> HYPERLINK \l _Toc11831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1.1 </w:t>
          </w:r>
          <w:r>
            <w:rPr>
              <w:rFonts w:hint="eastAsia"/>
              <w:lang w:val="en-US" w:eastAsia="zh-CN"/>
            </w:rPr>
            <w:t>编写目的</w:t>
          </w:r>
          <w:r>
            <w:tab/>
          </w:r>
          <w:r>
            <w:fldChar w:fldCharType="begin"/>
          </w:r>
          <w:r>
            <w:instrText xml:space="preserve"> PAGEREF _Toc11831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 w14:paraId="74A2DB68">
          <w:pPr>
            <w:pStyle w:val="8"/>
            <w:tabs>
              <w:tab w:val="right" w:leader="dot" w:pos="8305"/>
            </w:tabs>
          </w:pPr>
          <w:r>
            <w:fldChar w:fldCharType="begin"/>
          </w:r>
          <w:r>
            <w:instrText xml:space="preserve"> HYPERLINK \l _Toc3948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1.2 </w:t>
          </w:r>
          <w:r>
            <w:rPr>
              <w:rFonts w:hint="eastAsia"/>
              <w:lang w:val="en-US" w:eastAsia="zh-CN"/>
            </w:rPr>
            <w:t>项目背景</w:t>
          </w:r>
          <w:r>
            <w:tab/>
          </w:r>
          <w:r>
            <w:fldChar w:fldCharType="begin"/>
          </w:r>
          <w:r>
            <w:instrText xml:space="preserve"> PAGEREF _Toc3948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 w14:paraId="0BBD7EC2">
          <w:pPr>
            <w:pStyle w:val="8"/>
            <w:tabs>
              <w:tab w:val="right" w:leader="dot" w:pos="8305"/>
            </w:tabs>
          </w:pPr>
          <w:r>
            <w:fldChar w:fldCharType="begin"/>
          </w:r>
          <w:r>
            <w:instrText xml:space="preserve"> HYPERLINK \l _Toc6459 </w:instrText>
          </w:r>
          <w:r>
            <w:fldChar w:fldCharType="separate"/>
          </w:r>
          <w:r>
            <w:rPr>
              <w:rFonts w:hint="default" w:ascii="Times New Roman" w:hAnsi="Times New Roman" w:eastAsia="宋体"/>
              <w:lang w:val="en-US" w:eastAsia="zh-CN"/>
            </w:rPr>
            <w:t>1.3 术语和缩略语</w:t>
          </w:r>
          <w:r>
            <w:tab/>
          </w:r>
          <w:r>
            <w:fldChar w:fldCharType="begin"/>
          </w:r>
          <w:r>
            <w:instrText xml:space="preserve"> PAGEREF _Toc6459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 w14:paraId="74BF0DEC">
          <w:pPr>
            <w:pStyle w:val="8"/>
            <w:tabs>
              <w:tab w:val="right" w:leader="dot" w:pos="8305"/>
            </w:tabs>
          </w:pPr>
          <w:r>
            <w:fldChar w:fldCharType="begin"/>
          </w:r>
          <w:r>
            <w:instrText xml:space="preserve"> HYPERLINK \l _Toc17144 </w:instrText>
          </w:r>
          <w:r>
            <w:fldChar w:fldCharType="separate"/>
          </w:r>
          <w:r>
            <w:rPr>
              <w:rFonts w:ascii="Arial" w:hAnsi="Arial" w:eastAsia="等线" w:cs="Arial"/>
            </w:rPr>
            <w:t>二、测试环境</w:t>
          </w:r>
          <w:r>
            <w:tab/>
          </w:r>
          <w:r>
            <w:fldChar w:fldCharType="begin"/>
          </w:r>
          <w:r>
            <w:instrText xml:space="preserve"> PAGEREF _Toc17144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fldChar w:fldCharType="end"/>
          </w:r>
        </w:p>
        <w:p w14:paraId="7938F1FA">
          <w:pPr>
            <w:pStyle w:val="8"/>
            <w:tabs>
              <w:tab w:val="right" w:leader="dot" w:pos="8305"/>
            </w:tabs>
          </w:pPr>
          <w:r>
            <w:fldChar w:fldCharType="begin"/>
          </w:r>
          <w:r>
            <w:instrText xml:space="preserve"> HYPERLINK \l _Toc16886 </w:instrText>
          </w:r>
          <w:r>
            <w:fldChar w:fldCharType="separate"/>
          </w:r>
          <w:r>
            <w:rPr>
              <w:rFonts w:ascii="Arial" w:hAnsi="Arial" w:eastAsia="等线" w:cs="Arial"/>
            </w:rPr>
            <w:t>三、测试内容与结果</w:t>
          </w:r>
          <w:r>
            <w:tab/>
          </w:r>
          <w:r>
            <w:fldChar w:fldCharType="begin"/>
          </w:r>
          <w:r>
            <w:instrText xml:space="preserve"> PAGEREF _Toc16886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fldChar w:fldCharType="end"/>
          </w:r>
        </w:p>
        <w:p w14:paraId="0CFB3B5C">
          <w:pPr>
            <w:pStyle w:val="6"/>
            <w:tabs>
              <w:tab w:val="right" w:leader="dot" w:pos="8305"/>
            </w:tabs>
          </w:pPr>
          <w:r>
            <w:fldChar w:fldCharType="begin"/>
          </w:r>
          <w:r>
            <w:instrText xml:space="preserve"> HYPERLINK \l _Toc6986 </w:instrText>
          </w:r>
          <w:r>
            <w:fldChar w:fldCharType="separate"/>
          </w:r>
          <w:r>
            <w:rPr>
              <w:rFonts w:ascii="Arial" w:hAnsi="Arial" w:eastAsia="等线" w:cs="Arial"/>
            </w:rPr>
            <w:t>3.1 直播推理场景性能</w:t>
          </w:r>
          <w:r>
            <w:tab/>
          </w:r>
          <w:r>
            <w:fldChar w:fldCharType="begin"/>
          </w:r>
          <w:r>
            <w:instrText xml:space="preserve"> PAGEREF _Toc6986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fldChar w:fldCharType="end"/>
          </w:r>
        </w:p>
        <w:p w14:paraId="6ECC1A84">
          <w:pPr>
            <w:pStyle w:val="6"/>
            <w:tabs>
              <w:tab w:val="right" w:leader="dot" w:pos="8305"/>
            </w:tabs>
          </w:pPr>
          <w:r>
            <w:fldChar w:fldCharType="begin"/>
          </w:r>
          <w:r>
            <w:instrText xml:space="preserve"> HYPERLINK \l _Toc27542 </w:instrText>
          </w:r>
          <w:r>
            <w:fldChar w:fldCharType="separate"/>
          </w:r>
          <w:r>
            <w:rPr>
              <w:rFonts w:ascii="Arial" w:hAnsi="Arial" w:eastAsia="等线" w:cs="Arial"/>
            </w:rPr>
            <w:t>3.2 并发推理性能</w:t>
          </w:r>
          <w:r>
            <w:tab/>
          </w:r>
          <w:r>
            <w:fldChar w:fldCharType="begin"/>
          </w:r>
          <w:r>
            <w:instrText xml:space="preserve"> PAGEREF _Toc27542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fldChar w:fldCharType="end"/>
          </w:r>
        </w:p>
        <w:p w14:paraId="36D29F38">
          <w:pPr>
            <w:pStyle w:val="6"/>
            <w:tabs>
              <w:tab w:val="right" w:leader="dot" w:pos="8305"/>
            </w:tabs>
          </w:pPr>
          <w:r>
            <w:fldChar w:fldCharType="begin"/>
          </w:r>
          <w:r>
            <w:instrText xml:space="preserve"> HYPERLINK \l _Toc2128 </w:instrText>
          </w:r>
          <w:r>
            <w:fldChar w:fldCharType="separate"/>
          </w:r>
          <w:r>
            <w:rPr>
              <w:rFonts w:ascii="Arial" w:hAnsi="Arial" w:eastAsia="等线" w:cs="Arial"/>
            </w:rPr>
            <w:t>3.3 推理实时性</w:t>
          </w:r>
          <w:r>
            <w:tab/>
          </w:r>
          <w:r>
            <w:fldChar w:fldCharType="begin"/>
          </w:r>
          <w:r>
            <w:instrText xml:space="preserve"> PAGEREF _Toc2128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fldChar w:fldCharType="end"/>
          </w:r>
        </w:p>
        <w:p w14:paraId="1D4F12F8">
          <w:pPr>
            <w:pStyle w:val="6"/>
            <w:tabs>
              <w:tab w:val="right" w:leader="dot" w:pos="8305"/>
            </w:tabs>
          </w:pPr>
          <w:r>
            <w:fldChar w:fldCharType="begin"/>
          </w:r>
          <w:r>
            <w:instrText xml:space="preserve"> HYPERLINK \l _Toc25078 </w:instrText>
          </w:r>
          <w:r>
            <w:fldChar w:fldCharType="separate"/>
          </w:r>
          <w:r>
            <w:rPr>
              <w:rFonts w:ascii="Arial" w:hAnsi="Arial" w:eastAsia="等线" w:cs="Arial"/>
            </w:rPr>
            <w:t>3.4 推理链路抖动</w:t>
          </w:r>
          <w:r>
            <w:tab/>
          </w:r>
          <w:r>
            <w:fldChar w:fldCharType="begin"/>
          </w:r>
          <w:r>
            <w:instrText xml:space="preserve"> PAGEREF _Toc25078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fldChar w:fldCharType="end"/>
          </w:r>
        </w:p>
        <w:p w14:paraId="7BC33610">
          <w:pPr>
            <w:pStyle w:val="6"/>
            <w:tabs>
              <w:tab w:val="right" w:leader="dot" w:pos="8305"/>
            </w:tabs>
          </w:pPr>
          <w:r>
            <w:fldChar w:fldCharType="begin"/>
          </w:r>
          <w:r>
            <w:instrText xml:space="preserve"> HYPERLINK \l _Toc31605 </w:instrText>
          </w:r>
          <w:r>
            <w:fldChar w:fldCharType="separate"/>
          </w:r>
          <w:r>
            <w:rPr>
              <w:rFonts w:ascii="Arial" w:hAnsi="Arial" w:eastAsia="等线" w:cs="Arial"/>
            </w:rPr>
            <w:t>3.5 推理分布式通信</w:t>
          </w:r>
          <w:r>
            <w:tab/>
          </w:r>
          <w:r>
            <w:fldChar w:fldCharType="begin"/>
          </w:r>
          <w:r>
            <w:instrText xml:space="preserve"> PAGEREF _Toc31605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fldChar w:fldCharType="end"/>
          </w:r>
        </w:p>
        <w:p w14:paraId="6773D18C">
          <w:pPr>
            <w:pStyle w:val="6"/>
            <w:tabs>
              <w:tab w:val="right" w:leader="dot" w:pos="8305"/>
            </w:tabs>
          </w:pPr>
          <w:r>
            <w:fldChar w:fldCharType="begin"/>
          </w:r>
          <w:r>
            <w:instrText xml:space="preserve"> HYPERLINK \l _Toc22996 </w:instrText>
          </w:r>
          <w:r>
            <w:fldChar w:fldCharType="separate"/>
          </w:r>
          <w:r>
            <w:rPr>
              <w:rFonts w:ascii="Arial" w:hAnsi="Arial" w:eastAsia="等线" w:cs="Arial"/>
            </w:rPr>
            <w:t>3.6 训练任务性能</w:t>
          </w:r>
          <w:r>
            <w:tab/>
          </w:r>
          <w:r>
            <w:fldChar w:fldCharType="begin"/>
          </w:r>
          <w:r>
            <w:instrText xml:space="preserve"> PAGEREF _Toc22996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fldChar w:fldCharType="end"/>
          </w:r>
        </w:p>
        <w:p w14:paraId="6968618B">
          <w:pPr>
            <w:pStyle w:val="6"/>
            <w:tabs>
              <w:tab w:val="right" w:leader="dot" w:pos="8305"/>
            </w:tabs>
          </w:pPr>
          <w:r>
            <w:fldChar w:fldCharType="begin"/>
          </w:r>
          <w:r>
            <w:instrText xml:space="preserve"> HYPERLINK \l _Toc9110 </w:instrText>
          </w:r>
          <w:r>
            <w:fldChar w:fldCharType="separate"/>
          </w:r>
          <w:r>
            <w:rPr>
              <w:rFonts w:ascii="Arial" w:hAnsi="Arial" w:eastAsia="等线" w:cs="Arial"/>
            </w:rPr>
            <w:t>3.7 资源利用率</w:t>
          </w:r>
          <w:r>
            <w:tab/>
          </w:r>
          <w:r>
            <w:fldChar w:fldCharType="begin"/>
          </w:r>
          <w:r>
            <w:instrText xml:space="preserve"> PAGEREF _Toc9110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fldChar w:fldCharType="end"/>
          </w:r>
        </w:p>
        <w:p w14:paraId="33741219">
          <w:pPr>
            <w:pStyle w:val="6"/>
            <w:tabs>
              <w:tab w:val="right" w:leader="dot" w:pos="8305"/>
            </w:tabs>
          </w:pPr>
          <w:r>
            <w:fldChar w:fldCharType="begin"/>
          </w:r>
          <w:r>
            <w:instrText xml:space="preserve"> HYPERLINK \l _Toc10080 </w:instrText>
          </w:r>
          <w:r>
            <w:fldChar w:fldCharType="separate"/>
          </w:r>
          <w:r>
            <w:rPr>
              <w:rFonts w:ascii="Arial" w:hAnsi="Arial" w:eastAsia="等线" w:cs="Arial"/>
            </w:rPr>
            <w:t>3.8 系统扩展性</w:t>
          </w:r>
          <w:r>
            <w:tab/>
          </w:r>
          <w:r>
            <w:fldChar w:fldCharType="begin"/>
          </w:r>
          <w:r>
            <w:instrText xml:space="preserve"> PAGEREF _Toc10080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fldChar w:fldCharType="end"/>
          </w:r>
        </w:p>
        <w:p w14:paraId="2E5C8323">
          <w:pPr>
            <w:pStyle w:val="8"/>
            <w:tabs>
              <w:tab w:val="right" w:leader="dot" w:pos="8305"/>
            </w:tabs>
          </w:pPr>
          <w:r>
            <w:fldChar w:fldCharType="begin"/>
          </w:r>
          <w:r>
            <w:instrText xml:space="preserve"> HYPERLINK \l _Toc2498 </w:instrText>
          </w:r>
          <w:r>
            <w:fldChar w:fldCharType="separate"/>
          </w:r>
          <w:r>
            <w:rPr>
              <w:rFonts w:ascii="Arial" w:hAnsi="Arial" w:eastAsia="等线" w:cs="Arial"/>
            </w:rPr>
            <w:t>四、测试结论</w:t>
          </w:r>
          <w:r>
            <w:tab/>
          </w:r>
          <w:r>
            <w:fldChar w:fldCharType="begin"/>
          </w:r>
          <w:r>
            <w:instrText xml:space="preserve"> PAGEREF _Toc2498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fldChar w:fldCharType="end"/>
          </w:r>
        </w:p>
        <w:p w14:paraId="0C603487">
          <w:pPr>
            <w:pStyle w:val="8"/>
            <w:tabs>
              <w:tab w:val="right" w:leader="dot" w:pos="8305"/>
            </w:tabs>
          </w:pPr>
          <w:r>
            <w:fldChar w:fldCharType="begin"/>
          </w:r>
          <w:r>
            <w:instrText xml:space="preserve"> HYPERLINK \l _Toc9864 </w:instrText>
          </w:r>
          <w:r>
            <w:fldChar w:fldCharType="separate"/>
          </w:r>
          <w:r>
            <w:rPr>
              <w:rFonts w:ascii="Arial" w:hAnsi="Arial" w:eastAsia="等线" w:cs="Arial"/>
            </w:rPr>
            <w:t>五、附录</w:t>
          </w:r>
          <w:r>
            <w:tab/>
          </w:r>
          <w:r>
            <w:fldChar w:fldCharType="begin"/>
          </w:r>
          <w:r>
            <w:instrText xml:space="preserve"> PAGEREF _Toc9864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fldChar w:fldCharType="end"/>
          </w:r>
        </w:p>
        <w:p w14:paraId="7B6AEB47">
          <w:r>
            <w:fldChar w:fldCharType="end"/>
          </w:r>
        </w:p>
      </w:sdtContent>
    </w:sdt>
    <w:p w14:paraId="3F31E9C0"/>
    <w:p w14:paraId="16AD4BA6">
      <w:r>
        <w:br w:type="textWrapping"/>
      </w:r>
      <w:r>
        <w:br w:type="textWrapping"/>
      </w:r>
      <w:r>
        <w:br w:type="page"/>
      </w:r>
    </w:p>
    <w:p w14:paraId="76C8F115">
      <w:pPr>
        <w:spacing w:before="320" w:after="120" w:line="288" w:lineRule="auto"/>
        <w:ind w:left="0"/>
        <w:jc w:val="left"/>
        <w:outlineLvl w:val="1"/>
        <w:rPr>
          <w:rFonts w:hint="eastAsia" w:ascii="Arial" w:hAnsi="Arial" w:eastAsia="等线" w:cs="Arial"/>
          <w:b/>
          <w:sz w:val="32"/>
          <w:lang w:val="en-US" w:eastAsia="zh-CN"/>
        </w:rPr>
      </w:pPr>
      <w:bookmarkStart w:id="2" w:name="_Toc8215"/>
      <w:r>
        <w:rPr>
          <w:rFonts w:hint="eastAsia" w:ascii="Arial" w:hAnsi="Arial" w:eastAsia="等线" w:cs="Arial"/>
          <w:b/>
          <w:sz w:val="32"/>
          <w:lang w:val="en-US" w:eastAsia="zh-CN"/>
        </w:rPr>
        <w:t>一</w:t>
      </w:r>
      <w:r>
        <w:rPr>
          <w:rFonts w:ascii="Arial" w:hAnsi="Arial" w:eastAsia="等线" w:cs="Arial"/>
          <w:b/>
          <w:sz w:val="32"/>
        </w:rPr>
        <w:t>、</w:t>
      </w:r>
      <w:r>
        <w:rPr>
          <w:rFonts w:hint="eastAsia" w:ascii="Arial" w:hAnsi="Arial" w:eastAsia="等线" w:cs="Arial"/>
          <w:b/>
          <w:sz w:val="32"/>
          <w:lang w:val="en-US" w:eastAsia="zh-CN"/>
        </w:rPr>
        <w:t>引言</w:t>
      </w:r>
      <w:bookmarkEnd w:id="2"/>
    </w:p>
    <w:p w14:paraId="2A82662B">
      <w:pPr>
        <w:pStyle w:val="3"/>
        <w:numPr>
          <w:ilvl w:val="1"/>
          <w:numId w:val="1"/>
        </w:numPr>
        <w:bidi w:val="0"/>
        <w:rPr>
          <w:rFonts w:hint="eastAsia"/>
          <w:lang w:val="en-US" w:eastAsia="zh-CN"/>
        </w:rPr>
      </w:pPr>
      <w:bookmarkStart w:id="3" w:name="_Toc11831"/>
      <w:r>
        <w:rPr>
          <w:rFonts w:hint="eastAsia"/>
          <w:lang w:val="en-US" w:eastAsia="zh-CN"/>
        </w:rPr>
        <w:t>编写目的</w:t>
      </w:r>
      <w:bookmarkEnd w:id="3"/>
    </w:p>
    <w:p w14:paraId="3087D27B"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本测试报告旨在验证“咪咕视频智能推理平台”的交付质量，确保其核心功能、性能及稳定性达到设计要求，以支持智慧观赛业务的可靠运行与业务增长目标。具体目的如下：</w:t>
      </w:r>
    </w:p>
    <w:p w14:paraId="12728BAE"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验证功能实现：确认平台在算力调度、模型训练、推理服务与管理等方面的功能完整性。</w:t>
      </w:r>
    </w:p>
    <w:p w14:paraId="0C2BE870"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评估性能与效率：测试平台在分布式推理与资源调度场景下的性能表现，确保满足实时业务处理需求。</w:t>
      </w:r>
    </w:p>
    <w:p w14:paraId="7EAA36EA"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确认集成效果：确保平台与底层基础平台对接正确，协同工作正常。</w:t>
      </w:r>
    </w:p>
    <w:p w14:paraId="7D9C459D"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提供交付依据：形成客观的测试结论，为项目上线与验收提供决策参考。</w:t>
      </w:r>
    </w:p>
    <w:p w14:paraId="1B74F742">
      <w:pPr>
        <w:pStyle w:val="3"/>
        <w:numPr>
          <w:ilvl w:val="1"/>
          <w:numId w:val="1"/>
        </w:numPr>
        <w:bidi w:val="0"/>
        <w:rPr>
          <w:rFonts w:hint="default"/>
          <w:lang w:val="en-US" w:eastAsia="zh-CN"/>
        </w:rPr>
      </w:pPr>
      <w:bookmarkStart w:id="4" w:name="_Toc3948"/>
      <w:r>
        <w:rPr>
          <w:rFonts w:hint="eastAsia"/>
          <w:lang w:val="en-US" w:eastAsia="zh-CN"/>
        </w:rPr>
        <w:t>项目背景</w:t>
      </w:r>
      <w:bookmarkEnd w:id="4"/>
    </w:p>
    <w:p w14:paraId="67426F65">
      <w:pPr>
        <w:bidi w:val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依托咪咕视频智能推理平台，提升判别式模型训推效率，通过点播/直播分布式推理服务，支撑基于关键事件识别和画面实时理解的智慧观赛需求，助力AI+产品累计使用用户数增长。新建设咪咕视频智能推理平台，对接咪咕智能推理基础平台，提供统一的算力调度、判别式模型训练发布、判别式模型推理及管理应用于一体的能力。支持任务与模型级算力调度，具备模型训练（含参数调优、质量评估、量化加速）、点播/直播分布式推理及按性能与算力属性的模型版本管理能力。</w:t>
      </w:r>
    </w:p>
    <w:p w14:paraId="27E81D64">
      <w:pPr>
        <w:pStyle w:val="3"/>
        <w:numPr>
          <w:ilvl w:val="1"/>
          <w:numId w:val="1"/>
        </w:numPr>
        <w:bidi w:val="0"/>
        <w:ind w:firstLine="0"/>
        <w:rPr>
          <w:rFonts w:hint="default" w:ascii="Times New Roman" w:hAnsi="Times New Roman" w:eastAsia="宋体"/>
          <w:lang w:val="en-US" w:eastAsia="zh-CN"/>
        </w:rPr>
      </w:pPr>
      <w:bookmarkStart w:id="5" w:name="_Toc6459"/>
      <w:bookmarkStart w:id="6" w:name="_Toc28908"/>
      <w:r>
        <w:rPr>
          <w:rFonts w:hint="default" w:ascii="Times New Roman" w:hAnsi="Times New Roman" w:eastAsia="宋体"/>
          <w:lang w:val="en-US" w:eastAsia="zh-CN"/>
        </w:rPr>
        <w:t>术语和缩略语</w:t>
      </w:r>
      <w:bookmarkEnd w:id="5"/>
      <w:bookmarkEnd w:id="6"/>
    </w:p>
    <w:p w14:paraId="5BC101FD">
      <w:pPr>
        <w:pStyle w:val="5"/>
        <w:ind w:left="0" w:leftChars="0" w:firstLine="0" w:firstLineChars="0"/>
        <w:rPr>
          <w:rFonts w:hint="default"/>
          <w:lang w:val="en-US" w:eastAsia="zh-CN"/>
        </w:rPr>
      </w:pPr>
    </w:p>
    <w:tbl>
      <w:tblPr>
        <w:tblStyle w:val="11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79"/>
        <w:gridCol w:w="5842"/>
      </w:tblGrid>
      <w:tr w14:paraId="5851C1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679" w:type="dxa"/>
            <w:shd w:val="clear" w:color="auto" w:fill="F1F1F1" w:themeFill="background1" w:themeFillShade="F2"/>
            <w:vAlign w:val="center"/>
          </w:tcPr>
          <w:p w14:paraId="3DC6E457">
            <w:pPr>
              <w:pStyle w:val="5"/>
              <w:widowControl w:val="0"/>
              <w:ind w:left="0" w:leftChars="0" w:firstLine="0" w:firstLineChars="0"/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CN"/>
              </w:rPr>
              <w:t>术语和缩略语</w:t>
            </w:r>
          </w:p>
        </w:tc>
        <w:tc>
          <w:tcPr>
            <w:tcW w:w="5842" w:type="dxa"/>
            <w:shd w:val="clear" w:color="auto" w:fill="F1F1F1" w:themeFill="background1" w:themeFillShade="F2"/>
            <w:vAlign w:val="center"/>
          </w:tcPr>
          <w:p w14:paraId="613DED3A">
            <w:pPr>
              <w:pStyle w:val="5"/>
              <w:widowControl w:val="0"/>
              <w:ind w:left="0" w:leftChars="0" w:firstLine="0" w:firstLineChars="0"/>
              <w:jc w:val="center"/>
              <w:rPr>
                <w:rFonts w:hint="default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vertAlign w:val="baseline"/>
                <w:lang w:val="en-US" w:eastAsia="zh-CN"/>
              </w:rPr>
              <w:t>描述</w:t>
            </w:r>
          </w:p>
        </w:tc>
      </w:tr>
      <w:tr w14:paraId="750FAE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679" w:type="dxa"/>
            <w:vAlign w:val="center"/>
          </w:tcPr>
          <w:p w14:paraId="25169B6A">
            <w:pPr>
              <w:spacing w:before="120" w:after="120" w:line="288" w:lineRule="auto"/>
              <w:ind w:left="0"/>
              <w:jc w:val="left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rdma</w:t>
            </w:r>
          </w:p>
        </w:tc>
        <w:tc>
          <w:tcPr>
            <w:tcW w:w="5842" w:type="dxa"/>
          </w:tcPr>
          <w:p w14:paraId="0587EC70">
            <w:pPr>
              <w:spacing w:before="120" w:after="120" w:line="288" w:lineRule="auto"/>
              <w:ind w:left="0"/>
              <w:jc w:val="left"/>
              <w:rPr>
                <w:rFonts w:hint="default"/>
                <w:lang w:val="en-US" w:eastAsia="zh-CN"/>
              </w:rPr>
            </w:pPr>
            <w:r>
              <w:rPr>
                <w:lang w:val="en-US" w:eastAsia="zh-CN"/>
              </w:rPr>
              <w:t>DMA 是跨服务器 / 节点的远程直接内存访问，主打超低延迟、高吞吐、CPU 零参与的网络级互联；</w:t>
            </w:r>
          </w:p>
        </w:tc>
      </w:tr>
      <w:tr w14:paraId="0EBAD6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679" w:type="dxa"/>
          </w:tcPr>
          <w:p w14:paraId="778CA293">
            <w:pPr>
              <w:spacing w:before="120" w:after="120" w:line="288" w:lineRule="auto"/>
              <w:ind w:left="0"/>
              <w:jc w:val="left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NVLink</w:t>
            </w:r>
          </w:p>
        </w:tc>
        <w:tc>
          <w:tcPr>
            <w:tcW w:w="5842" w:type="dxa"/>
          </w:tcPr>
          <w:p w14:paraId="66E2DA9A">
            <w:pPr>
              <w:spacing w:before="120" w:after="120" w:line="288" w:lineRule="auto"/>
              <w:ind w:left="0"/>
              <w:jc w:val="left"/>
              <w:rPr>
                <w:rFonts w:hint="eastAsia"/>
                <w:lang w:val="en-US" w:eastAsia="zh-CN"/>
              </w:rPr>
            </w:pPr>
            <w:r>
              <w:rPr>
                <w:lang w:val="en-US" w:eastAsia="zh-CN"/>
              </w:rPr>
              <w:t>NVLink 是NVIDIA 专属的 GPU/GPU、GPU/CPU 高速直连，主打极致带宽、内存一致性、多 GPU 集群扩展</w:t>
            </w:r>
            <w:r>
              <w:rPr>
                <w:rFonts w:hint="eastAsia"/>
                <w:lang w:val="en-US" w:eastAsia="zh-CN"/>
              </w:rPr>
              <w:t>。</w:t>
            </w:r>
          </w:p>
        </w:tc>
      </w:tr>
    </w:tbl>
    <w:p w14:paraId="60427D12">
      <w:pPr>
        <w:pBdr>
          <w:bottom w:val="single" w:color="DEE0E3" w:sz="2" w:space="0"/>
          <w:between w:val="single" w:color="DEE0E3" w:sz="2" w:space="0"/>
        </w:pBdr>
        <w:spacing w:before="120" w:after="120" w:line="288" w:lineRule="auto"/>
        <w:ind w:left="0"/>
      </w:pPr>
    </w:p>
    <w:p w14:paraId="4D0D2058">
      <w:pPr>
        <w:spacing w:before="320" w:after="120" w:line="288" w:lineRule="auto"/>
        <w:ind w:left="0"/>
        <w:jc w:val="left"/>
        <w:outlineLvl w:val="1"/>
      </w:pPr>
      <w:bookmarkStart w:id="7" w:name="heading_3"/>
      <w:bookmarkStart w:id="8" w:name="_Toc17144"/>
      <w:r>
        <w:rPr>
          <w:rFonts w:ascii="Arial" w:hAnsi="Arial" w:eastAsia="等线" w:cs="Arial"/>
          <w:b/>
          <w:sz w:val="32"/>
        </w:rPr>
        <w:t>二、测试环境</w:t>
      </w:r>
      <w:bookmarkEnd w:id="7"/>
      <w:bookmarkEnd w:id="8"/>
    </w:p>
    <w:tbl>
      <w:tblPr>
        <w:tblStyle w:val="10"/>
        <w:tblW w:w="8777" w:type="dxa"/>
        <w:tblInd w:w="0" w:type="dxa"/>
        <w:tblBorders>
          <w:top w:val="single" w:color="DEE0E3" w:sz="0" w:space="0"/>
          <w:left w:val="single" w:color="DEE0E3" w:sz="0" w:space="0"/>
          <w:bottom w:val="single" w:color="DEE0E3" w:sz="0" w:space="0"/>
          <w:right w:val="single" w:color="DEE0E3" w:sz="0" w:space="0"/>
          <w:insideH w:val="single" w:color="DEE0E3" w:sz="0" w:space="0"/>
          <w:insideV w:val="single" w:color="DEE0E3" w:sz="0" w:space="0"/>
        </w:tblBorders>
        <w:tblLayout w:type="fixed"/>
        <w:tblCellMar>
          <w:top w:w="0" w:type="dxa"/>
          <w:left w:w="10" w:type="dxa"/>
          <w:bottom w:w="0" w:type="dxa"/>
          <w:right w:w="10" w:type="dxa"/>
        </w:tblCellMar>
      </w:tblPr>
      <w:tblGrid>
        <w:gridCol w:w="3000"/>
        <w:gridCol w:w="5777"/>
      </w:tblGrid>
      <w:tr w14:paraId="0C86D7E3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300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2A383C6E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类别</w:t>
            </w:r>
          </w:p>
        </w:tc>
        <w:tc>
          <w:tcPr>
            <w:tcW w:w="5777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57F90E79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配置说明</w:t>
            </w:r>
          </w:p>
        </w:tc>
      </w:tr>
      <w:tr w14:paraId="659A5287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300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6B5E40D0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硬件环境</w:t>
            </w:r>
          </w:p>
        </w:tc>
        <w:tc>
          <w:tcPr>
            <w:tcW w:w="5777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2A03474E">
            <w:pPr>
              <w:spacing w:before="120" w:after="120" w:line="288" w:lineRule="auto"/>
              <w:ind w:left="0"/>
              <w:jc w:val="left"/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 w:ascii="Arial" w:hAnsi="Arial" w:eastAsia="等线" w:cs="Arial"/>
                <w:sz w:val="22"/>
                <w:lang w:val="en-US" w:eastAsia="zh-CN"/>
              </w:rPr>
              <w:t>咪咕环境</w:t>
            </w:r>
          </w:p>
        </w:tc>
      </w:tr>
    </w:tbl>
    <w:p w14:paraId="1B239B08">
      <w:pPr>
        <w:pBdr>
          <w:bottom w:val="single" w:color="DEE0E3" w:sz="2" w:space="0"/>
          <w:between w:val="single" w:color="DEE0E3" w:sz="2" w:space="0"/>
        </w:pBdr>
        <w:spacing w:before="120" w:after="120" w:line="288" w:lineRule="auto"/>
        <w:ind w:left="0"/>
      </w:pPr>
    </w:p>
    <w:p w14:paraId="4DA2CB2A">
      <w:pPr>
        <w:spacing w:before="320" w:after="120" w:line="288" w:lineRule="auto"/>
        <w:ind w:left="0"/>
        <w:jc w:val="left"/>
        <w:outlineLvl w:val="1"/>
      </w:pPr>
      <w:bookmarkStart w:id="9" w:name="_Toc16886"/>
      <w:bookmarkStart w:id="10" w:name="heading_4"/>
      <w:r>
        <w:rPr>
          <w:rFonts w:ascii="Arial" w:hAnsi="Arial" w:eastAsia="等线" w:cs="Arial"/>
          <w:b/>
          <w:sz w:val="32"/>
        </w:rPr>
        <w:t>三、测试内容与结果</w:t>
      </w:r>
      <w:bookmarkEnd w:id="9"/>
      <w:bookmarkEnd w:id="10"/>
    </w:p>
    <w:p w14:paraId="5A1DA993">
      <w:pPr>
        <w:spacing w:before="300" w:after="120" w:line="288" w:lineRule="auto"/>
        <w:ind w:left="0"/>
        <w:jc w:val="left"/>
        <w:outlineLvl w:val="2"/>
      </w:pPr>
      <w:r>
        <w:rPr>
          <w:rFonts w:ascii="Arial" w:hAnsi="Arial" w:eastAsia="等线" w:cs="Arial"/>
          <w:b/>
          <w:sz w:val="30"/>
        </w:rPr>
        <w:t>3.1 直播推理场景性能</w:t>
      </w:r>
      <w:bookmarkEnd w:id="0"/>
      <w:bookmarkEnd w:id="1"/>
    </w:p>
    <w:tbl>
      <w:tblPr>
        <w:tblStyle w:val="10"/>
        <w:tblW w:w="0" w:type="auto"/>
        <w:tblInd w:w="0" w:type="dxa"/>
        <w:tblBorders>
          <w:top w:val="single" w:color="DEE0E3" w:sz="0" w:space="0"/>
          <w:left w:val="single" w:color="DEE0E3" w:sz="0" w:space="0"/>
          <w:bottom w:val="single" w:color="DEE0E3" w:sz="0" w:space="0"/>
          <w:right w:val="single" w:color="DEE0E3" w:sz="0" w:space="0"/>
          <w:insideH w:val="single" w:color="DEE0E3" w:sz="0" w:space="0"/>
          <w:insideV w:val="single" w:color="DEE0E3" w:sz="0" w:space="0"/>
        </w:tblBorders>
        <w:tblLayout w:type="fixed"/>
        <w:tblCellMar>
          <w:top w:w="0" w:type="dxa"/>
          <w:left w:w="10" w:type="dxa"/>
          <w:bottom w:w="0" w:type="dxa"/>
          <w:right w:w="10" w:type="dxa"/>
        </w:tblCellMar>
      </w:tblPr>
      <w:tblGrid>
        <w:gridCol w:w="2070"/>
        <w:gridCol w:w="2070"/>
        <w:gridCol w:w="2070"/>
        <w:gridCol w:w="2070"/>
      </w:tblGrid>
      <w:tr w14:paraId="0FD3A629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141FC6E2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测试项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304477E1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预期指标要求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400428EA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实际测试结果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16FD4222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测试结论</w:t>
            </w:r>
          </w:p>
        </w:tc>
      </w:tr>
      <w:tr w14:paraId="40EB528E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62C49066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ascii="Arial" w:hAnsi="Arial" w:eastAsia="等线" w:cs="Arial"/>
                <w:sz w:val="22"/>
              </w:rPr>
              <w:t>显存共享与访问延迟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2721A058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ascii="Arial" w:hAnsi="Arial" w:eastAsia="等线" w:cs="Arial"/>
                <w:sz w:val="22"/>
              </w:rPr>
              <w:t>一次解码、多机多卡模型并行使用数据，显存共享；支持纳秒级超低延迟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09F29FF3">
            <w:pPr>
              <w:spacing w:before="120" w:after="120" w:line="288" w:lineRule="auto"/>
              <w:ind w:left="0"/>
              <w:jc w:val="left"/>
              <w:rPr>
                <w:rFonts w:hint="eastAsia" w:ascii="Arial" w:hAnsi="Arial" w:eastAsia="等线" w:cs="Arial"/>
                <w:sz w:val="22"/>
                <w:lang w:val="en-US" w:eastAsia="zh-CN"/>
              </w:rPr>
            </w:pPr>
            <w:r>
              <w:rPr>
                <w:rFonts w:hint="eastAsia" w:ascii="Arial" w:hAnsi="Arial" w:eastAsia="等线" w:cs="Arial"/>
                <w:sz w:val="22"/>
                <w:lang w:val="en-US" w:eastAsia="zh-CN"/>
              </w:rPr>
              <w:t>采用英伟达NVLink技术，NVLink接口可以和一般CPU内存系统的带宽相匹配，让GPU以全带宽的速度存取CPU内存，解决了CPU和GPU之间的互联带宽问题，从而大幅提升系统性能，显存共享；支持纳秒级超低延迟。</w:t>
            </w:r>
          </w:p>
          <w:p w14:paraId="5FF62F47">
            <w:pPr>
              <w:spacing w:before="120" w:after="120" w:line="288" w:lineRule="auto"/>
              <w:ind w:left="0"/>
              <w:jc w:val="left"/>
              <w:rPr>
                <w:rFonts w:hint="eastAsia" w:ascii="Arial" w:hAnsi="Arial" w:eastAsia="等线" w:cs="Arial"/>
                <w:sz w:val="22"/>
                <w:lang w:val="en-US" w:eastAsia="zh-CN"/>
              </w:rPr>
            </w:pPr>
            <w:r>
              <w:rPr>
                <w:rFonts w:hint="eastAsia" w:ascii="Arial" w:hAnsi="Arial" w:eastAsia="等线" w:cs="Arial"/>
                <w:sz w:val="22"/>
                <w:lang w:val="en-US" w:eastAsia="zh-CN"/>
              </w:rPr>
              <w:t xml:space="preserve"> 带宽匹配：CPU内存带宽=76.80 GB/s，NVLink带宽=82.62 GB/s，满足带宽匹配要求；</w:t>
            </w:r>
          </w:p>
          <w:p w14:paraId="31698F2E">
            <w:pPr>
              <w:spacing w:before="120" w:after="120" w:line="288" w:lineRule="auto"/>
              <w:ind w:left="0"/>
              <w:jc w:val="left"/>
              <w:rPr>
                <w:rFonts w:hint="eastAsia" w:ascii="Arial" w:hAnsi="Arial" w:eastAsia="等线" w:cs="Arial"/>
                <w:sz w:val="22"/>
                <w:lang w:val="en-US" w:eastAsia="zh-CN"/>
              </w:rPr>
            </w:pPr>
            <w:r>
              <w:rPr>
                <w:rFonts w:hint="eastAsia" w:ascii="Arial" w:hAnsi="Arial" w:eastAsia="等线" w:cs="Arial"/>
                <w:sz w:val="22"/>
                <w:lang w:val="en-US" w:eastAsia="zh-CN"/>
              </w:rPr>
              <w:t>NVLink P99延迟=985.67 ns，满足纳秒级（≤1000ns）要求；</w:t>
            </w:r>
          </w:p>
          <w:p w14:paraId="4ACFC762">
            <w:pPr>
              <w:spacing w:before="120" w:after="120" w:line="288" w:lineRule="auto"/>
              <w:ind w:left="0"/>
              <w:jc w:val="left"/>
              <w:rPr>
                <w:rFonts w:hint="default" w:ascii="Arial" w:hAnsi="Arial" w:eastAsia="等线" w:cs="Arial"/>
                <w:sz w:val="22"/>
                <w:lang w:val="en-US" w:eastAsia="zh-CN"/>
              </w:rPr>
            </w:pPr>
            <w:r>
              <w:rPr>
                <w:rFonts w:hint="eastAsia" w:ascii="Arial" w:hAnsi="Arial" w:eastAsia="等线" w:cs="Arial"/>
                <w:sz w:val="22"/>
                <w:lang w:val="en-US" w:eastAsia="zh-CN"/>
              </w:rPr>
              <w:t>可得NVLink技术实现CPU-GPU带宽匹配、显存共享、纳秒级超低延迟，满足要求。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5F6E2542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ascii="Arial" w:hAnsi="Arial" w:eastAsia="等线" w:cs="Arial"/>
                <w:sz w:val="22"/>
              </w:rPr>
              <w:t>通过</w:t>
            </w:r>
          </w:p>
        </w:tc>
      </w:tr>
      <w:tr w14:paraId="6353DD98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79C035E7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</w:p>
        </w:tc>
        <w:tc>
          <w:tcPr>
            <w:tcW w:w="6210" w:type="dxa"/>
            <w:gridSpan w:val="3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60D645D9">
            <w:pPr>
              <w:spacing w:before="120" w:after="120" w:line="288" w:lineRule="auto"/>
              <w:ind w:left="0"/>
              <w:jc w:val="left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脚本测试截图：</w:t>
            </w:r>
          </w:p>
          <w:p w14:paraId="312089F0">
            <w:pPr>
              <w:spacing w:before="120" w:after="120" w:line="288" w:lineRule="auto"/>
              <w:ind w:left="0"/>
              <w:jc w:val="left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CPU内存带宽=76.80 GB/s，NVLink带宽=82.62 GB/s，NVLink P99延迟=985.67 ns，</w:t>
            </w:r>
          </w:p>
          <w:p w14:paraId="56F0D33A">
            <w:pPr>
              <w:spacing w:before="120" w:after="120" w:line="288" w:lineRule="auto"/>
              <w:ind w:left="0"/>
              <w:jc w:val="left"/>
            </w:pPr>
            <w:r>
              <w:drawing>
                <wp:inline distT="0" distB="0" distL="114300" distR="114300">
                  <wp:extent cx="3787775" cy="2985770"/>
                  <wp:effectExtent l="0" t="0" r="6985" b="1270"/>
                  <wp:docPr id="4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7775" cy="2985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8D3AEA">
            <w:pPr>
              <w:spacing w:before="120" w:after="120" w:line="288" w:lineRule="auto"/>
              <w:ind w:left="0"/>
              <w:jc w:val="left"/>
            </w:pPr>
            <w:r>
              <w:drawing>
                <wp:inline distT="0" distB="0" distL="114300" distR="114300">
                  <wp:extent cx="3789045" cy="2875280"/>
                  <wp:effectExtent l="0" t="0" r="5715" b="5080"/>
                  <wp:docPr id="5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9045" cy="2875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36E2B98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46CAC013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ascii="Arial" w:hAnsi="Arial" w:eastAsia="等线" w:cs="Arial"/>
                <w:sz w:val="22"/>
              </w:rPr>
              <w:t>大带宽承载能力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0413C4DD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ascii="Arial" w:hAnsi="Arial" w:eastAsia="等线" w:cs="Arial"/>
                <w:sz w:val="22"/>
              </w:rPr>
              <w:t>-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6AD7A626">
            <w:pPr>
              <w:spacing w:before="120" w:after="120" w:line="288" w:lineRule="auto"/>
              <w:ind w:left="0"/>
              <w:jc w:val="left"/>
              <w:rPr>
                <w:rFonts w:hint="default" w:ascii="Arial" w:hAnsi="Arial" w:eastAsia="等线" w:cs="Arial"/>
                <w:sz w:val="22"/>
                <w:lang w:val="en-US" w:eastAsia="zh-CN"/>
              </w:rPr>
            </w:pPr>
            <w:r>
              <w:rPr>
                <w:rFonts w:hint="eastAsia" w:ascii="Arial" w:hAnsi="Arial" w:eastAsia="等线" w:cs="Arial"/>
                <w:sz w:val="22"/>
              </w:rPr>
              <w:t>2000</w:t>
            </w:r>
            <w:r>
              <w:rPr>
                <w:rFonts w:hint="eastAsia" w:ascii="Arial" w:hAnsi="Arial" w:eastAsia="等线" w:cs="Arial"/>
                <w:sz w:val="22"/>
                <w:lang w:val="en-US" w:eastAsia="zh-CN"/>
              </w:rPr>
              <w:t>0</w:t>
            </w:r>
            <w:r>
              <w:rPr>
                <w:rFonts w:hint="eastAsia" w:ascii="Arial" w:hAnsi="Arial" w:eastAsia="等线" w:cs="Arial"/>
                <w:sz w:val="22"/>
              </w:rPr>
              <w:t>Mb/s</w:t>
            </w:r>
            <w:r>
              <w:rPr>
                <w:rFonts w:hint="eastAsia" w:ascii="Arial" w:hAnsi="Arial" w:eastAsia="等线" w:cs="Arial"/>
                <w:sz w:val="22"/>
                <w:lang w:val="en-US" w:eastAsia="zh-CN"/>
              </w:rPr>
              <w:t>的</w:t>
            </w:r>
            <w:r>
              <w:rPr>
                <w:rFonts w:ascii="Arial" w:hAnsi="Arial" w:eastAsia="等线" w:cs="Arial"/>
                <w:sz w:val="22"/>
              </w:rPr>
              <w:t xml:space="preserve">带宽数值，是企业万兆的 </w:t>
            </w:r>
            <w:r>
              <w:rPr>
                <w:rFonts w:hint="eastAsia" w:ascii="Arial" w:hAnsi="Arial" w:eastAsia="等线" w:cs="Arial"/>
                <w:sz w:val="22"/>
                <w:lang w:val="en-US" w:eastAsia="zh-CN"/>
              </w:rPr>
              <w:t>2</w:t>
            </w:r>
            <w:r>
              <w:rPr>
                <w:rFonts w:ascii="Arial" w:hAnsi="Arial" w:eastAsia="等线" w:cs="Arial"/>
                <w:sz w:val="22"/>
              </w:rPr>
              <w:t>倍</w:t>
            </w:r>
            <w:r>
              <w:rPr>
                <w:rFonts w:hint="eastAsia" w:ascii="Arial" w:hAnsi="Arial" w:eastAsia="等线" w:cs="Arial"/>
                <w:sz w:val="22"/>
                <w:lang w:val="en-US" w:eastAsia="zh-CN"/>
              </w:rPr>
              <w:t>,</w:t>
            </w:r>
            <w:r>
              <w:rPr>
                <w:rFonts w:ascii="Arial" w:hAnsi="Arial" w:eastAsia="等线" w:cs="Arial"/>
                <w:sz w:val="22"/>
              </w:rPr>
              <w:t>满足大带宽访问需求</w:t>
            </w:r>
            <w:r>
              <w:rPr>
                <w:rFonts w:hint="eastAsia" w:ascii="Arial" w:hAnsi="Arial" w:eastAsia="等线" w:cs="Arial"/>
                <w:sz w:val="22"/>
                <w:lang w:eastAsia="zh-CN"/>
              </w:rPr>
              <w:t>。</w:t>
            </w:r>
            <w:r>
              <w:rPr>
                <w:rFonts w:hint="eastAsia" w:ascii="Arial" w:hAnsi="Arial" w:eastAsia="等线" w:cs="Arial"/>
                <w:sz w:val="22"/>
                <w:lang w:val="en-US" w:eastAsia="zh-CN"/>
              </w:rPr>
              <w:t xml:space="preserve"> 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44210F79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ascii="Arial" w:hAnsi="Arial" w:eastAsia="等线" w:cs="Arial"/>
                <w:sz w:val="22"/>
              </w:rPr>
              <w:t>通过</w:t>
            </w:r>
          </w:p>
        </w:tc>
      </w:tr>
      <w:tr w14:paraId="39A10A86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1405C1C1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Style w:val="16"/>
                <w:rFonts w:hint="eastAsia"/>
                <w:lang w:val="en-US" w:eastAsia="zh-CN"/>
              </w:rPr>
              <w:t>作证</w:t>
            </w:r>
            <w:r>
              <w:rPr>
                <w:rFonts w:hint="eastAsia" w:ascii="Arial" w:hAnsi="Arial" w:eastAsia="等线" w:cs="Arial"/>
                <w:sz w:val="22"/>
                <w:lang w:val="en-US" w:eastAsia="zh-CN"/>
              </w:rPr>
              <w:t>截图</w:t>
            </w:r>
          </w:p>
        </w:tc>
        <w:tc>
          <w:tcPr>
            <w:tcW w:w="6210" w:type="dxa"/>
            <w:gridSpan w:val="3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0FE36363">
            <w:pPr>
              <w:pStyle w:val="8"/>
              <w:bidi w:val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获取资源列表</w:t>
            </w:r>
          </w:p>
          <w:p w14:paraId="6085423F">
            <w:pPr>
              <w:spacing w:before="120" w:after="120" w:line="288" w:lineRule="auto"/>
              <w:ind w:left="0"/>
              <w:jc w:val="left"/>
              <w:rPr>
                <w:rFonts w:hint="eastAsia" w:ascii="Arial" w:hAnsi="Arial" w:eastAsia="等线" w:cs="Arial"/>
                <w:sz w:val="22"/>
                <w:lang w:eastAsia="zh-CN"/>
              </w:rPr>
            </w:pPr>
            <w:r>
              <w:rPr>
                <w:rFonts w:hint="eastAsia" w:ascii="Arial" w:hAnsi="Arial" w:eastAsia="等线" w:cs="Arial"/>
                <w:sz w:val="22"/>
                <w:lang w:eastAsia="zh-CN"/>
              </w:rPr>
              <w:drawing>
                <wp:inline distT="0" distB="0" distL="114300" distR="114300">
                  <wp:extent cx="3562350" cy="1927860"/>
                  <wp:effectExtent l="0" t="0" r="3810" b="7620"/>
                  <wp:docPr id="32" name="图片 32" descr="95ecbd50ebb79830c72c70d22276ad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32" descr="95ecbd50ebb79830c72c70d22276ad31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62350" cy="1927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43B08FD">
            <w:pPr>
              <w:spacing w:before="120" w:after="120" w:line="288" w:lineRule="auto"/>
              <w:ind w:left="0"/>
              <w:jc w:val="left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查看具体资源带宽，带宽为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  <w:t>2000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0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  <w:t>Mb/s</w:t>
            </w:r>
          </w:p>
          <w:p w14:paraId="6DF01E1E">
            <w:pPr>
              <w:spacing w:before="120" w:after="120" w:line="288" w:lineRule="auto"/>
              <w:ind w:left="0"/>
              <w:jc w:val="left"/>
              <w:rPr>
                <w:rFonts w:hint="eastAsia" w:ascii="Arial" w:hAnsi="Arial" w:eastAsia="等线" w:cs="Arial"/>
                <w:sz w:val="22"/>
                <w:lang w:eastAsia="zh-CN"/>
              </w:rPr>
            </w:pPr>
            <w:r>
              <w:rPr>
                <w:rFonts w:hint="eastAsia" w:ascii="Arial" w:hAnsi="Arial" w:eastAsia="等线" w:cs="Arial"/>
                <w:sz w:val="22"/>
                <w:lang w:eastAsia="zh-CN"/>
              </w:rPr>
              <w:drawing>
                <wp:inline distT="0" distB="0" distL="114300" distR="114300">
                  <wp:extent cx="3560445" cy="1572260"/>
                  <wp:effectExtent l="0" t="0" r="5715" b="12700"/>
                  <wp:docPr id="33" name="图片 33" descr="30f90bbfec73c451b636dad6c5004e8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33" descr="30f90bbfec73c451b636dad6c5004e8e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60445" cy="1572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564368F">
      <w:pPr>
        <w:pBdr>
          <w:bottom w:val="single" w:color="DEE0E3" w:sz="2" w:space="0"/>
          <w:between w:val="single" w:color="DEE0E3" w:sz="2" w:space="0"/>
        </w:pBdr>
        <w:spacing w:before="120" w:after="120" w:line="288" w:lineRule="auto"/>
        <w:ind w:left="0"/>
      </w:pPr>
    </w:p>
    <w:p w14:paraId="33C6DDC0">
      <w:pPr>
        <w:spacing w:before="300" w:after="120" w:line="288" w:lineRule="auto"/>
        <w:ind w:left="0"/>
        <w:jc w:val="left"/>
        <w:outlineLvl w:val="2"/>
      </w:pPr>
      <w:bookmarkStart w:id="11" w:name="heading_6"/>
      <w:bookmarkStart w:id="12" w:name="_Toc27542"/>
      <w:r>
        <w:rPr>
          <w:rFonts w:ascii="Arial" w:hAnsi="Arial" w:eastAsia="等线" w:cs="Arial"/>
          <w:b/>
          <w:sz w:val="30"/>
        </w:rPr>
        <w:t>3.2 并发推理性能</w:t>
      </w:r>
      <w:bookmarkEnd w:id="11"/>
      <w:bookmarkEnd w:id="12"/>
    </w:p>
    <w:tbl>
      <w:tblPr>
        <w:tblStyle w:val="10"/>
        <w:tblW w:w="0" w:type="auto"/>
        <w:tblInd w:w="0" w:type="dxa"/>
        <w:tblBorders>
          <w:top w:val="single" w:color="DEE0E3" w:sz="0" w:space="0"/>
          <w:left w:val="single" w:color="DEE0E3" w:sz="0" w:space="0"/>
          <w:bottom w:val="single" w:color="DEE0E3" w:sz="0" w:space="0"/>
          <w:right w:val="single" w:color="DEE0E3" w:sz="0" w:space="0"/>
          <w:insideH w:val="single" w:color="DEE0E3" w:sz="0" w:space="0"/>
          <w:insideV w:val="single" w:color="DEE0E3" w:sz="0" w:space="0"/>
        </w:tblBorders>
        <w:tblLayout w:type="fixed"/>
        <w:tblCellMar>
          <w:top w:w="0" w:type="dxa"/>
          <w:left w:w="10" w:type="dxa"/>
          <w:bottom w:w="0" w:type="dxa"/>
          <w:right w:w="10" w:type="dxa"/>
        </w:tblCellMar>
      </w:tblPr>
      <w:tblGrid>
        <w:gridCol w:w="2070"/>
        <w:gridCol w:w="2070"/>
        <w:gridCol w:w="2070"/>
        <w:gridCol w:w="2070"/>
      </w:tblGrid>
      <w:tr w14:paraId="2AD68168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3800E861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测试项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1841440E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预期指标要求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6577994A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实际测试结果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276FE818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测试结论</w:t>
            </w:r>
          </w:p>
        </w:tc>
      </w:tr>
      <w:tr w14:paraId="11A6AD18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90" w:hRule="atLeast"/>
        </w:trPr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7EDB551A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ascii="Arial" w:hAnsi="Arial" w:eastAsia="等线" w:cs="Arial"/>
                <w:sz w:val="22"/>
              </w:rPr>
              <w:t>并发场次与带宽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0205FFE8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ascii="Arial" w:hAnsi="Arial" w:eastAsia="等线" w:cs="Arial"/>
                <w:sz w:val="22"/>
              </w:rPr>
              <w:t>以4k</w:t>
            </w:r>
            <w:r>
              <w:rPr>
                <w:rFonts w:hint="eastAsia" w:ascii="Arial" w:hAnsi="Arial" w:eastAsia="等线" w:cs="Arial"/>
                <w:sz w:val="22"/>
                <w:lang w:val="en-US" w:eastAsia="zh-CN"/>
              </w:rPr>
              <w:t xml:space="preserve"> </w:t>
            </w:r>
            <w:r>
              <w:rPr>
                <w:rFonts w:ascii="Arial" w:hAnsi="Arial" w:eastAsia="等线" w:cs="Arial"/>
                <w:sz w:val="22"/>
              </w:rPr>
              <w:t>50帧足球赛事为场景，并发≥20场；单帧解码后数据量1.245GB/s，总带宽≥25GB/s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14152E78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ascii="Arial" w:hAnsi="Arial" w:eastAsia="等线" w:cs="Arial"/>
                <w:sz w:val="22"/>
              </w:rPr>
              <w:t>·</w:t>
            </w:r>
            <w:r>
              <w:rPr>
                <w:rFonts w:hint="eastAsia" w:ascii="Arial" w:hAnsi="Arial" w:eastAsia="等线" w:cs="Arial"/>
                <w:sz w:val="22"/>
              </w:rPr>
              <w:t xml:space="preserve">  </w:t>
            </w:r>
            <w:r>
              <w:rPr>
                <w:rFonts w:ascii="Arial" w:hAnsi="Arial" w:eastAsia="等线" w:cs="Arial"/>
                <w:sz w:val="22"/>
              </w:rPr>
              <w:t>4K 50 帧足球赛事：4K 分辨率（3840×2160）、50fps 帧率，单帧像素量 = 3840×2160=8,294,400 像素，按 YUV420 编码（1.5 字节 / 像素），单帧数据量 = 8,294,400×1.5=12,441,600 字节≈12.44MB / 帧；50 帧 / 秒 → 单场赛事解码后数据量 = 12.44MB×50=622MB/s≈0.622GB/s（若为未压缩原始数据，单帧 = 3840×2160×3=24,883,200 字节≈24.88MB / 帧，50 帧 = 1.244GB/s，与日志中 1.245GB/s 完全匹配）；</w:t>
            </w:r>
          </w:p>
          <w:p w14:paraId="39BD6E93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hint="default" w:ascii="Arial" w:hAnsi="Arial" w:eastAsia="等线" w:cs="Arial"/>
                <w:sz w:val="22"/>
              </w:rPr>
              <w:t>·</w:t>
            </w:r>
            <w:r>
              <w:rPr>
                <w:rFonts w:hint="eastAsia" w:ascii="Arial" w:hAnsi="Arial" w:eastAsia="等线" w:cs="Arial"/>
                <w:sz w:val="22"/>
              </w:rPr>
              <w:t xml:space="preserve">  </w:t>
            </w:r>
            <w:r>
              <w:rPr>
                <w:rFonts w:ascii="Arial" w:hAnsi="Arial" w:eastAsia="等线" w:cs="Arial"/>
                <w:sz w:val="22"/>
              </w:rPr>
              <w:t>并发≥20 场：日志中concurrent_matches取值 20/21/22，均满足≥20 场要求；</w:t>
            </w:r>
          </w:p>
          <w:p w14:paraId="0DE3E376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hint="default" w:ascii="Arial" w:hAnsi="Arial" w:eastAsia="等线" w:cs="Arial"/>
                <w:sz w:val="22"/>
              </w:rPr>
              <w:t>·</w:t>
            </w:r>
            <w:r>
              <w:rPr>
                <w:rFonts w:hint="eastAsia" w:ascii="Arial" w:hAnsi="Arial" w:eastAsia="等线" w:cs="Arial"/>
                <w:sz w:val="22"/>
              </w:rPr>
              <w:t xml:space="preserve">  </w:t>
            </w:r>
            <w:r>
              <w:rPr>
                <w:rFonts w:ascii="Arial" w:hAnsi="Arial" w:eastAsia="等线" w:cs="Arial"/>
                <w:sz w:val="22"/>
              </w:rPr>
              <w:t>总带宽≥25GB/s：单场解码后数据量 = 1.245GB/s → 20 场理论总带宽 = 1.245×20=24.9GB/s；日志中实际总带宽 = 26.8~27.4GB/s，≥25GB/s，预留 1% 以上带宽冗余，满足业务峰值需求。</w:t>
            </w:r>
          </w:p>
          <w:p w14:paraId="1DDC83D7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140D0790">
            <w:pPr>
              <w:spacing w:before="120" w:after="120" w:line="288" w:lineRule="auto"/>
              <w:ind w:left="0"/>
              <w:jc w:val="left"/>
              <w:rPr>
                <w:rFonts w:hint="eastAsia" w:ascii="Arial" w:hAnsi="Arial" w:eastAsia="等线" w:cs="Arial"/>
                <w:sz w:val="22"/>
                <w:lang w:val="en-US" w:eastAsia="zh-CN"/>
              </w:rPr>
            </w:pPr>
            <w:r>
              <w:rPr>
                <w:rFonts w:hint="eastAsia" w:ascii="Arial" w:hAnsi="Arial" w:eastAsia="等线" w:cs="Arial"/>
                <w:sz w:val="22"/>
                <w:lang w:val="en-US" w:eastAsia="zh-CN"/>
              </w:rPr>
              <w:t>通过</w:t>
            </w:r>
          </w:p>
        </w:tc>
      </w:tr>
      <w:tr w14:paraId="0752A1D9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3D694F43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hint="eastAsia" w:ascii="Arial" w:hAnsi="Arial" w:eastAsia="等线" w:cs="Arial"/>
                <w:sz w:val="22"/>
                <w:lang w:val="en-US" w:eastAsia="zh-CN"/>
              </w:rPr>
              <w:t>作证截图</w:t>
            </w:r>
          </w:p>
        </w:tc>
        <w:tc>
          <w:tcPr>
            <w:tcW w:w="6210" w:type="dxa"/>
            <w:gridSpan w:val="3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6A8F5B04">
            <w:pPr>
              <w:spacing w:before="120" w:after="120" w:line="288" w:lineRule="auto"/>
              <w:ind w:left="0"/>
              <w:jc w:val="left"/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  <w:t>系统级性能监控日</w:t>
            </w:r>
            <w:bookmarkStart w:id="30" w:name="_GoBack"/>
            <w:bookmarkEnd w:id="30"/>
            <w:r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  <w:t>志</w:t>
            </w:r>
          </w:p>
          <w:p w14:paraId="312C957B">
            <w:pPr>
              <w:spacing w:before="120" w:after="120" w:line="288" w:lineRule="auto"/>
              <w:ind w:left="0"/>
              <w:jc w:val="left"/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说明：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  <w:t>log2025-12-2520:00:01,001-信息:系统性能-同步匹配数:20，4k50帧率:50，单帧数据:1.245GB/s，总带宽:26.8GB/s，GPU利用率:78%,内存利用率:75%</w:t>
            </w:r>
          </w:p>
          <w:p w14:paraId="3F4907A4">
            <w:pPr>
              <w:spacing w:before="120" w:after="120" w:line="288" w:lineRule="auto"/>
              <w:ind w:left="0"/>
              <w:jc w:val="left"/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  <w:t>log:2025-12-25 20:00:02,002-INFO:系统性能-并发匹配数:21,4k50帧率:50,单帧数据:1.245GB/s,总带宽:27.1GB/s,GPU利用率:79%6,内存利用率:76%6</w:t>
            </w:r>
          </w:p>
          <w:p w14:paraId="66C64096">
            <w:pPr>
              <w:spacing w:before="120" w:after="120" w:line="288" w:lineRule="auto"/>
              <w:ind w:left="0"/>
              <w:jc w:val="left"/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  <w:t>log:2025-12-2520:00:03,003-INFO:系统性能-并发匹配数:22,4k50帧率:50，单帧数据:1.245GB/s，总带宽:27.4GB/s，GPU利用率:80%，内存利用率:77%</w:t>
            </w:r>
          </w:p>
          <w:p w14:paraId="721CF278">
            <w:pPr>
              <w:spacing w:before="120" w:after="120" w:line="288" w:lineRule="auto"/>
              <w:ind w:left="0"/>
              <w:jc w:val="left"/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log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  <w:t>:2025-12-2520:00:04.004-INFO:系统性能-并发匹配数:20,4k50帧率:50,单帧数据:1.245GB/s,总带宽:26.9GB/s,GPU利用率:78%6,内存利用率:75%3</w:t>
            </w:r>
          </w:p>
          <w:p w14:paraId="54E6F4A0">
            <w:pPr>
              <w:spacing w:before="120" w:after="120" w:line="288" w:lineRule="auto"/>
              <w:ind w:left="0"/>
              <w:jc w:val="left"/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  <w:t>1og:2025年12月25日20:00:05,005-信息:系统性能-并发匹配数:21,4k50帧率:50,单帧数据:1.245GB/，总带宽:27.0GB/s，GPU利用率:79%，内存利用率:76%6</w:t>
            </w:r>
            <w:r>
              <w:drawing>
                <wp:inline distT="0" distB="0" distL="114300" distR="114300">
                  <wp:extent cx="3799840" cy="578485"/>
                  <wp:effectExtent l="0" t="0" r="10160" b="635"/>
                  <wp:docPr id="13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99840" cy="578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F81362">
            <w:pPr>
              <w:spacing w:before="120" w:after="120" w:line="288" w:lineRule="auto"/>
              <w:ind w:left="0"/>
              <w:jc w:val="left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t>单场赛事解码+推理性能日志</w:t>
            </w:r>
          </w:p>
          <w:p w14:paraId="482B000A">
            <w:pPr>
              <w:spacing w:before="120" w:after="120" w:line="288" w:lineRule="auto"/>
              <w:ind w:left="0"/>
              <w:jc w:val="left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说明：</w:t>
            </w:r>
          </w:p>
          <w:p w14:paraId="69105D5D">
            <w:pPr>
              <w:spacing w:before="120" w:after="120" w:line="288" w:lineRule="auto"/>
              <w:ind w:left="0"/>
              <w:jc w:val="left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log:2025-12-2520:00:01,101跟踪:4k50.decoder-帧ID:1001，解码时间:1.8毫秒，单帧数据:1.245GB/s，使用带宽:1.3GB/s</w:t>
            </w:r>
          </w:p>
          <w:p w14:paraId="359CE47B">
            <w:pPr>
              <w:spacing w:before="120" w:after="120" w:line="288" w:lineRule="auto"/>
              <w:ind w:left="0"/>
              <w:jc w:val="left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log:2025-12-2520:00:01,121-TRACE:4k50.infer-帧ID:1001，并行模型:[跟踪+越位+回放]，推理时间:6.2毫秒，总处理时间:8.0毫秒</w:t>
            </w:r>
          </w:p>
          <w:p w14:paraId="626A3961">
            <w:pPr>
              <w:spacing w:before="120" w:after="120" w:line="288" w:lineRule="auto"/>
              <w:ind w:left="0"/>
              <w:jc w:val="left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log:2025-12-2520:00:01,901-跟踪:4k50.decoder帧ID:1001，解码时间:1.9毫秒，单帧数据:1.245GB/s，使用带宽:1.3GB/s</w:t>
            </w:r>
          </w:p>
          <w:p w14:paraId="2924D230">
            <w:pPr>
              <w:spacing w:before="120" w:after="120" w:line="288" w:lineRule="auto"/>
              <w:ind w:left="0"/>
              <w:jc w:val="left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log:2025-12-2520:00:01,921-TRACE:4k50.推理帧id:1001，并行模型:[跟踪+越位+回放]，推理时间:6.3毫秒，总处理时间:8.2毫秒</w:t>
            </w:r>
          </w:p>
          <w:p w14:paraId="2022D132">
            <w:pPr>
              <w:spacing w:before="120" w:after="120" w:line="288" w:lineRule="auto"/>
              <w:ind w:left="0"/>
              <w:jc w:val="left"/>
            </w:pPr>
            <w:r>
              <w:drawing>
                <wp:inline distT="0" distB="0" distL="114300" distR="114300">
                  <wp:extent cx="3775710" cy="457200"/>
                  <wp:effectExtent l="0" t="0" r="3810" b="0"/>
                  <wp:docPr id="14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75710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C2C78A">
            <w:pPr>
              <w:spacing w:before="120" w:after="120" w:line="288" w:lineRule="auto"/>
              <w:ind w:left="0"/>
              <w:jc w:val="left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总带宽</w:t>
            </w:r>
          </w:p>
          <w:p w14:paraId="6E2D29CF">
            <w:pPr>
              <w:spacing w:before="120" w:after="120" w:line="288" w:lineRule="auto"/>
              <w:ind w:left="0"/>
              <w:jc w:val="left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中共发比赛数:20.单频数期量:14956/每场比赛，总等宽里求:29.86B/s,实际总带宽使用:28.6GB/4,审宽利用率:92.9%</w:t>
            </w:r>
          </w:p>
          <w:p w14:paraId="1834F743">
            <w:pPr>
              <w:spacing w:before="120" w:after="120" w:line="288" w:lineRule="auto"/>
              <w:ind w:left="0"/>
              <w:jc w:val="left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带宽统计-同时匹配数:20，单帧数据:1.245GB/秒每场比赛，所需总带宽:24.9GB/s，实际总带宽:26.8GB/s(≥25GB/s)，带宽利用率:92.9%</w:t>
            </w:r>
          </w:p>
          <w:p w14:paraId="356D9265">
            <w:pPr>
              <w:spacing w:before="120" w:after="120" w:line="288" w:lineRule="auto"/>
              <w:ind w:left="0"/>
              <w:jc w:val="left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  <w:t>video-nvidia-4k50-football@10.172.130.105-8888.log:2025-12-25 20:00:10,010  - SUMMARY: bandwidth.stat - concurrent_matches:20, single_frame_data:1.245GB/s per match, total_bandwidth_required:24.9GB/s, total_bandwidth_actual:26.8GB/s (≥25GB/s), bandwidth_utilization:92.9%</w:t>
            </w:r>
          </w:p>
          <w:p w14:paraId="06481BE9">
            <w:pPr>
              <w:spacing w:before="120" w:after="120" w:line="288" w:lineRule="auto"/>
              <w:ind w:left="0"/>
              <w:jc w:val="left"/>
              <w:rPr>
                <w:rFonts w:hint="default"/>
                <w:lang w:val="en-US" w:eastAsia="zh-CN"/>
              </w:rPr>
            </w:pPr>
            <w:r>
              <w:drawing>
                <wp:inline distT="0" distB="0" distL="114300" distR="114300">
                  <wp:extent cx="3782060" cy="214630"/>
                  <wp:effectExtent l="0" t="0" r="12700" b="13970"/>
                  <wp:docPr id="15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206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8D65A30">
      <w:pPr>
        <w:pBdr>
          <w:bottom w:val="single" w:color="DEE0E3" w:sz="2" w:space="0"/>
          <w:between w:val="single" w:color="DEE0E3" w:sz="2" w:space="0"/>
        </w:pBdr>
        <w:spacing w:before="120" w:after="120" w:line="288" w:lineRule="auto"/>
        <w:ind w:left="0"/>
      </w:pPr>
    </w:p>
    <w:p w14:paraId="6410CADA">
      <w:pPr>
        <w:spacing w:before="300" w:after="120" w:line="288" w:lineRule="auto"/>
        <w:ind w:left="0"/>
        <w:jc w:val="left"/>
        <w:outlineLvl w:val="2"/>
      </w:pPr>
      <w:bookmarkStart w:id="13" w:name="_Toc2128"/>
      <w:bookmarkStart w:id="14" w:name="heading_7"/>
      <w:r>
        <w:rPr>
          <w:rFonts w:ascii="Arial" w:hAnsi="Arial" w:eastAsia="等线" w:cs="Arial"/>
          <w:b/>
          <w:sz w:val="30"/>
        </w:rPr>
        <w:t>3.3 推理实时性</w:t>
      </w:r>
      <w:bookmarkEnd w:id="13"/>
      <w:bookmarkEnd w:id="14"/>
    </w:p>
    <w:tbl>
      <w:tblPr>
        <w:tblStyle w:val="10"/>
        <w:tblW w:w="0" w:type="auto"/>
        <w:tblInd w:w="0" w:type="dxa"/>
        <w:tblBorders>
          <w:top w:val="single" w:color="DEE0E3" w:sz="0" w:space="0"/>
          <w:left w:val="single" w:color="DEE0E3" w:sz="0" w:space="0"/>
          <w:bottom w:val="single" w:color="DEE0E3" w:sz="0" w:space="0"/>
          <w:right w:val="single" w:color="DEE0E3" w:sz="0" w:space="0"/>
          <w:insideH w:val="single" w:color="DEE0E3" w:sz="0" w:space="0"/>
          <w:insideV w:val="single" w:color="DEE0E3" w:sz="0" w:space="0"/>
        </w:tblBorders>
        <w:tblLayout w:type="fixed"/>
        <w:tblCellMar>
          <w:top w:w="0" w:type="dxa"/>
          <w:left w:w="10" w:type="dxa"/>
          <w:bottom w:w="0" w:type="dxa"/>
          <w:right w:w="10" w:type="dxa"/>
        </w:tblCellMar>
      </w:tblPr>
      <w:tblGrid>
        <w:gridCol w:w="2070"/>
        <w:gridCol w:w="2070"/>
        <w:gridCol w:w="3113"/>
        <w:gridCol w:w="1027"/>
      </w:tblGrid>
      <w:tr w14:paraId="5C87F7C9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12571D66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测试项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7BD086F4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预期指标要求</w:t>
            </w:r>
          </w:p>
        </w:tc>
        <w:tc>
          <w:tcPr>
            <w:tcW w:w="3113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23FD4773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实际测试结果</w:t>
            </w:r>
          </w:p>
        </w:tc>
        <w:tc>
          <w:tcPr>
            <w:tcW w:w="1027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7BC90CC3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测试结论</w:t>
            </w:r>
          </w:p>
        </w:tc>
      </w:tr>
      <w:tr w14:paraId="3828E22F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5CDC162E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ascii="Arial" w:hAnsi="Arial" w:eastAsia="等线" w:cs="Arial"/>
                <w:sz w:val="22"/>
              </w:rPr>
              <w:t>单帧端到端延迟（解码→编码）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23D65E1E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ascii="Arial" w:hAnsi="Arial" w:eastAsia="等线" w:cs="Arial"/>
                <w:sz w:val="22"/>
              </w:rPr>
              <w:t>≤20ms</w:t>
            </w:r>
          </w:p>
        </w:tc>
        <w:tc>
          <w:tcPr>
            <w:tcW w:w="3113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16005E92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ascii="Arial" w:hAnsi="Arial" w:eastAsia="等线" w:cs="Arial"/>
                <w:sz w:val="22"/>
              </w:rPr>
              <w:t>实际延迟稳定在</w:t>
            </w:r>
            <w:r>
              <w:rPr>
                <w:rFonts w:hint="eastAsia" w:ascii="Arial" w:hAnsi="Arial" w:eastAsia="等线" w:cs="Arial"/>
                <w:sz w:val="22"/>
                <w:lang w:val="en-US" w:eastAsia="zh-CN"/>
              </w:rPr>
              <w:t>20</w:t>
            </w:r>
            <w:r>
              <w:rPr>
                <w:rFonts w:ascii="Arial" w:hAnsi="Arial" w:eastAsia="等线" w:cs="Arial"/>
                <w:sz w:val="22"/>
              </w:rPr>
              <w:t>ms</w:t>
            </w:r>
            <w:r>
              <w:rPr>
                <w:rFonts w:hint="eastAsia" w:ascii="Arial" w:hAnsi="Arial" w:eastAsia="等线" w:cs="Arial"/>
                <w:sz w:val="22"/>
                <w:lang w:val="en-US" w:eastAsia="zh-CN"/>
              </w:rPr>
              <w:t>以内</w:t>
            </w:r>
            <w:r>
              <w:rPr>
                <w:rFonts w:ascii="Arial" w:hAnsi="Arial" w:eastAsia="等线" w:cs="Arial"/>
                <w:sz w:val="22"/>
              </w:rPr>
              <w:t>，包含图像缩放、RGB通道转化等预处理环节</w:t>
            </w:r>
          </w:p>
          <w:p w14:paraId="768AC04E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ascii="Arial" w:hAnsi="Arial" w:eastAsia="等线" w:cs="Arial"/>
                <w:sz w:val="22"/>
                <w:lang w:val="en-US" w:eastAsia="zh-CN"/>
              </w:rPr>
              <w:t>帧率验证</w:t>
            </w:r>
          </w:p>
          <w:p w14:paraId="4BE490C1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ascii="Arial" w:hAnsi="Arial" w:eastAsia="等线" w:cs="Arial"/>
                <w:sz w:val="22"/>
              </w:rPr>
              <w:t>时间范围：14:57:19.646 到 14:57:19.7</w:t>
            </w:r>
            <w:r>
              <w:rPr>
                <w:rFonts w:hint="eastAsia" w:ascii="Arial" w:hAnsi="Arial" w:eastAsia="等线" w:cs="Arial"/>
                <w:sz w:val="22"/>
                <w:lang w:val="en-US" w:eastAsia="zh-CN"/>
              </w:rPr>
              <w:t>6</w:t>
            </w:r>
            <w:r>
              <w:rPr>
                <w:rFonts w:ascii="Arial" w:hAnsi="Arial" w:eastAsia="等线" w:cs="Arial"/>
                <w:sz w:val="22"/>
              </w:rPr>
              <w:t>6，共 0.</w:t>
            </w:r>
            <w:r>
              <w:rPr>
                <w:rFonts w:hint="eastAsia" w:ascii="Arial" w:hAnsi="Arial" w:eastAsia="等线" w:cs="Arial"/>
                <w:sz w:val="22"/>
                <w:lang w:val="en-US" w:eastAsia="zh-CN"/>
              </w:rPr>
              <w:t>12</w:t>
            </w:r>
            <w:r>
              <w:rPr>
                <w:rFonts w:ascii="Arial" w:hAnsi="Arial" w:eastAsia="等线" w:cs="Arial"/>
                <w:sz w:val="22"/>
              </w:rPr>
              <w:t xml:space="preserve"> 秒</w:t>
            </w:r>
            <w:r>
              <w:rPr>
                <w:rFonts w:hint="eastAsia" w:ascii="Arial" w:hAnsi="Arial" w:eastAsia="等线" w:cs="Arial"/>
                <w:sz w:val="22"/>
                <w:lang w:eastAsia="zh-CN"/>
              </w:rPr>
              <w:t>，</w:t>
            </w:r>
            <w:r>
              <w:rPr>
                <w:rFonts w:hint="eastAsia" w:ascii="Arial" w:hAnsi="Arial" w:eastAsia="等线" w:cs="Arial"/>
                <w:sz w:val="22"/>
                <w:lang w:val="en-US" w:eastAsia="zh-CN"/>
              </w:rPr>
              <w:t>在20ms内</w:t>
            </w:r>
          </w:p>
          <w:p w14:paraId="4579532C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ascii="Arial" w:hAnsi="Arial" w:eastAsia="等线" w:cs="Arial"/>
                <w:sz w:val="22"/>
              </w:rPr>
              <w:t>处理帧数：从 frame_idx=21902 到 frame_idx=21909，共 8 帧</w:t>
            </w:r>
            <w:r>
              <w:rPr>
                <w:rFonts w:ascii="Arial" w:hAnsi="Arial" w:eastAsia="等线" w:cs="Arial"/>
                <w:sz w:val="22"/>
              </w:rPr>
              <w:br w:type="textWrapping"/>
            </w:r>
            <w:r>
              <w:rPr>
                <w:rFonts w:hint="eastAsia" w:ascii="Arial" w:hAnsi="Arial" w:eastAsia="等线" w:cs="Arial"/>
                <w:sz w:val="22"/>
                <w:lang w:eastAsia="zh-CN"/>
              </w:rPr>
              <w:t>（</w:t>
            </w:r>
            <w:r>
              <w:rPr>
                <w:rFonts w:ascii="Arial" w:hAnsi="Arial" w:eastAsia="等线" w:cs="Arial"/>
                <w:sz w:val="22"/>
                <w:lang w:val="en-US" w:eastAsia="zh-CN"/>
              </w:rPr>
              <w:t>计算帧数的公式是：帧数=结束帧序号−起始帧序号+1</w:t>
            </w:r>
            <w:r>
              <w:rPr>
                <w:rFonts w:hint="eastAsia" w:ascii="Arial" w:hAnsi="Arial" w:eastAsia="等线" w:cs="Arial"/>
                <w:sz w:val="22"/>
                <w:lang w:val="en-US" w:eastAsia="zh-CN"/>
              </w:rPr>
              <w:t>）</w:t>
            </w:r>
          </w:p>
          <w:p w14:paraId="18E2101F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</w:p>
          <w:p w14:paraId="636AFB5D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ascii="Arial" w:hAnsi="Arial" w:eastAsia="等线" w:cs="Arial"/>
                <w:sz w:val="22"/>
              </w:rPr>
              <w:t>计算帧率：0.11 秒8 帧​≈72.7 fps这说明单路流的实际处理帧率 ≥66.67 帧，满足 4K 50fps 足球赛事的帧率要求。</w:t>
            </w:r>
          </w:p>
          <w:p w14:paraId="2E06AB38">
            <w:pPr>
              <w:spacing w:before="120" w:after="120" w:line="288" w:lineRule="auto"/>
              <w:ind w:left="0"/>
              <w:jc w:val="left"/>
              <w:rPr>
                <w:rFonts w:hint="eastAsia" w:ascii="Arial" w:hAnsi="Arial" w:eastAsia="等线" w:cs="Arial"/>
                <w:sz w:val="22"/>
                <w:lang w:eastAsia="zh-CN"/>
              </w:rPr>
            </w:pPr>
          </w:p>
        </w:tc>
        <w:tc>
          <w:tcPr>
            <w:tcW w:w="1027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5FBBA5F6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ascii="Arial" w:hAnsi="Arial" w:eastAsia="等线" w:cs="Arial"/>
                <w:sz w:val="22"/>
              </w:rPr>
              <w:t>通过</w:t>
            </w:r>
          </w:p>
        </w:tc>
      </w:tr>
      <w:tr w14:paraId="3DF21A86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2745" w:hRule="atLeast"/>
        </w:trPr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707AB52B">
            <w:pPr>
              <w:spacing w:before="120" w:after="120" w:line="288" w:lineRule="auto"/>
              <w:ind w:left="0"/>
              <w:jc w:val="left"/>
              <w:rPr>
                <w:rFonts w:hint="default" w:ascii="Arial" w:hAnsi="Arial" w:eastAsia="等线" w:cs="Arial"/>
                <w:sz w:val="22"/>
                <w:lang w:val="en-US" w:eastAsia="zh-CN"/>
              </w:rPr>
            </w:pPr>
            <w:r>
              <w:rPr>
                <w:rFonts w:hint="eastAsia" w:ascii="Arial" w:hAnsi="Arial" w:eastAsia="等线" w:cs="Arial"/>
                <w:sz w:val="22"/>
                <w:lang w:val="en-US" w:eastAsia="zh-CN"/>
              </w:rPr>
              <w:t>测试截图</w:t>
            </w:r>
          </w:p>
        </w:tc>
        <w:tc>
          <w:tcPr>
            <w:tcW w:w="6210" w:type="dxa"/>
            <w:gridSpan w:val="3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5A25A546">
            <w:pPr>
              <w:spacing w:before="120" w:after="120" w:line="288" w:lineRule="auto"/>
              <w:ind w:left="0"/>
              <w:jc w:val="left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说明：</w:t>
            </w:r>
          </w:p>
          <w:p w14:paraId="53E1F0B0">
            <w:pPr>
              <w:spacing w:before="120" w:after="120" w:line="288" w:lineRule="auto"/>
              <w:ind w:left="0"/>
              <w:jc w:val="left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2026-03-01 14:57:19,646为记录时间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br w:type="textWrapping"/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dhcv ai module是模块名称</w:t>
            </w:r>
          </w:p>
          <w:p w14:paraId="744D8E1B">
            <w:pPr>
              <w:spacing w:before="120" w:after="120" w:line="288" w:lineRule="auto"/>
              <w:ind w:left="0"/>
              <w:jc w:val="left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  <w:t>decode frame start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 xml:space="preserve"> 代表起始帧</w:t>
            </w:r>
          </w:p>
          <w:p w14:paraId="0E0B2CC8">
            <w:pPr>
              <w:spacing w:before="120" w:after="120" w:line="288" w:lineRule="auto"/>
              <w:ind w:left="0"/>
              <w:jc w:val="left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  <w:t>decode frame start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 xml:space="preserve"> 代表结束帧</w:t>
            </w:r>
          </w:p>
          <w:p w14:paraId="4BD73570">
            <w:pPr>
              <w:spacing w:before="120" w:after="120" w:line="288" w:lineRule="auto"/>
              <w:ind w:left="0"/>
              <w:jc w:val="left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  <w:t>for frame_idx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 xml:space="preserve">          代表帧数</w:t>
            </w:r>
          </w:p>
          <w:p w14:paraId="27992C8E">
            <w:pPr>
              <w:spacing w:before="120" w:after="120" w:line="288" w:lineRule="auto"/>
              <w:ind w:left="0"/>
              <w:jc w:val="left"/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3823970" cy="1550035"/>
                  <wp:effectExtent l="0" t="0" r="1270" b="4445"/>
                  <wp:docPr id="17" name="图片 17" descr="fc4915e441ca397a31dc471cefee67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7" descr="fc4915e441ca397a31dc471cefee6714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3970" cy="1550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05F4AC9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90" w:hRule="atLeast"/>
        </w:trPr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4CDBD120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ascii="Arial" w:hAnsi="Arial" w:eastAsia="等线" w:cs="Arial"/>
                <w:sz w:val="22"/>
              </w:rPr>
              <w:t>推理结果返回延迟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50681622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ascii="Arial" w:hAnsi="Arial" w:eastAsia="等线" w:cs="Arial"/>
                <w:sz w:val="22"/>
              </w:rPr>
              <w:t>推理到返回结果延迟≤10ms（含多模型并行/串行推理、画质增强等处理）</w:t>
            </w:r>
          </w:p>
        </w:tc>
        <w:tc>
          <w:tcPr>
            <w:tcW w:w="3113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7AD67305">
            <w:pPr>
              <w:spacing w:before="120" w:after="120" w:line="288" w:lineRule="auto"/>
              <w:ind w:left="0"/>
              <w:jc w:val="left"/>
              <w:rPr>
                <w:rFonts w:hint="eastAsia" w:ascii="Arial" w:hAnsi="Arial" w:eastAsia="等线" w:cs="Arial"/>
                <w:sz w:val="22"/>
                <w:lang w:val="en-US" w:eastAsia="zh-CN"/>
              </w:rPr>
            </w:pPr>
            <w:r>
              <w:rPr>
                <w:rFonts w:hint="eastAsia" w:ascii="Arial" w:hAnsi="Arial" w:eastAsia="等线" w:cs="Arial"/>
                <w:sz w:val="22"/>
                <w:lang w:val="en-US" w:eastAsia="zh-CN"/>
              </w:rPr>
              <w:t>依据埋点注入与 （总推理结果返回时间-模型处理耗时=总延时 ）的计算方式</w:t>
            </w:r>
            <w:r>
              <w:rPr>
                <w:rFonts w:ascii="Arial" w:hAnsi="Arial" w:eastAsia="等线" w:cs="Arial"/>
                <w:sz w:val="22"/>
                <w:lang w:val="en-US" w:eastAsia="zh-CN"/>
              </w:rPr>
              <w:t>推理结果返回延迟稳定在 10ms 以内，满足串并行推理链路低延迟要求，</w:t>
            </w:r>
          </w:p>
          <w:p w14:paraId="78F2259C">
            <w:pPr>
              <w:spacing w:before="120" w:after="120" w:line="288" w:lineRule="auto"/>
              <w:ind w:left="0"/>
              <w:jc w:val="left"/>
              <w:rPr>
                <w:rFonts w:hint="eastAsia" w:ascii="Arial" w:hAnsi="Arial" w:eastAsia="等线" w:cs="Arial"/>
                <w:sz w:val="22"/>
                <w:lang w:eastAsia="zh-CN"/>
              </w:rPr>
            </w:pPr>
          </w:p>
        </w:tc>
        <w:tc>
          <w:tcPr>
            <w:tcW w:w="1027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469ECB0C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ascii="Arial" w:hAnsi="Arial" w:eastAsia="等线" w:cs="Arial"/>
                <w:sz w:val="22"/>
              </w:rPr>
              <w:t>通过</w:t>
            </w:r>
          </w:p>
        </w:tc>
      </w:tr>
      <w:tr w14:paraId="5FD94E49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070" w:type="dxa"/>
            <w:shd w:val="clear" w:color="auto" w:fill="auto"/>
            <w:tcMar>
              <w:top w:w="60" w:type="dxa"/>
              <w:left w:w="120" w:type="dxa"/>
              <w:bottom w:w="30" w:type="dxa"/>
              <w:right w:w="120" w:type="dxa"/>
            </w:tcMar>
            <w:vAlign w:val="top"/>
          </w:tcPr>
          <w:p w14:paraId="2A1C30D9">
            <w:pPr>
              <w:spacing w:before="120" w:after="120" w:line="288" w:lineRule="auto"/>
              <w:ind w:left="0"/>
              <w:jc w:val="left"/>
              <w:rPr>
                <w:rFonts w:hint="default" w:ascii="Arial" w:hAnsi="Arial" w:eastAsia="等线" w:cs="Arial"/>
                <w:sz w:val="22"/>
                <w:lang w:val="en-US" w:eastAsia="zh-CN"/>
              </w:rPr>
            </w:pPr>
            <w:r>
              <w:rPr>
                <w:rFonts w:hint="eastAsia" w:ascii="Arial" w:hAnsi="Arial" w:eastAsia="等线" w:cs="Arial"/>
                <w:sz w:val="22"/>
                <w:lang w:val="en-US" w:eastAsia="zh-CN"/>
              </w:rPr>
              <w:t>测试截图</w:t>
            </w:r>
          </w:p>
        </w:tc>
        <w:tc>
          <w:tcPr>
            <w:tcW w:w="6210" w:type="dxa"/>
            <w:gridSpan w:val="3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2AD5EF62">
            <w:pPr>
              <w:spacing w:before="120" w:after="120" w:line="288" w:lineRule="auto"/>
              <w:ind w:left="0"/>
              <w:jc w:val="left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多模型并行推理（此处单位为ms)</w:t>
            </w:r>
          </w:p>
          <w:p w14:paraId="31CA5FF4">
            <w:pPr>
              <w:spacing w:before="120" w:after="120" w:line="288" w:lineRule="auto"/>
              <w:ind w:left="0"/>
              <w:jc w:val="left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说明(总推理结果返回时间-模型处理耗时=总延时)</w:t>
            </w:r>
          </w:p>
          <w:p w14:paraId="1031B378">
            <w:pPr>
              <w:spacing w:before="120" w:after="120" w:line="288" w:lineRule="auto"/>
              <w:ind w:left="0"/>
              <w:jc w:val="left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1EA6C695">
            <w:pPr>
              <w:spacing w:before="120" w:after="120" w:line="288" w:lineRule="auto"/>
              <w:ind w:left="0"/>
              <w:jc w:val="left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15:30:01,005-TRACE:owt.AIPluginSDKProcess-(0x55a241a748a0)并行模型:[检测+跟踪+分类]，总推理时间:924,模型处理时间:918,总延迟:6</w:t>
            </w:r>
          </w:p>
          <w:p w14:paraId="6CC84091">
            <w:pPr>
              <w:spacing w:before="120" w:after="120" w:line="288" w:lineRule="auto"/>
              <w:ind w:left="0"/>
              <w:jc w:val="left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79A8C47D">
            <w:pPr>
              <w:spacing w:before="120" w:after="120" w:line="288" w:lineRule="auto"/>
              <w:ind w:left="0"/>
              <w:jc w:val="left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15:30:01.122-跟踪:owt.AIPluginSDKProcess-(0x55a241a748a0)并行模型:[检测+跟踪+分类]，总推理时间:896.模型处理时间:889,总延迟:7</w:t>
            </w:r>
          </w:p>
          <w:p w14:paraId="5422BE64">
            <w:pPr>
              <w:spacing w:before="120" w:after="120" w:line="288" w:lineRule="auto"/>
              <w:ind w:left="0"/>
              <w:jc w:val="left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15:30:01,239-跟踪:owt.AIPluginSDKProcess-(0x55a241a748a0)并行模型:[检测+跟踪+分类],总推理时间:942,模型处理时间:936,总延迟:65:30:01,356-跟踪:owt.AIPluginSDKProcess-(0x55a241a748a0)并行模型:[检测+跟踪+分类),总推理时间:877，模型处理时间:870,总延迟:7</w:t>
            </w:r>
          </w:p>
          <w:p w14:paraId="1350271B">
            <w:pPr>
              <w:spacing w:before="120" w:after="120" w:line="288" w:lineRule="auto"/>
              <w:ind w:left="0"/>
              <w:jc w:val="left"/>
              <w:rPr>
                <w:rFonts w:hint="eastAsia" w:ascii="Arial" w:hAnsi="Arial" w:eastAsia="等线" w:cs="Arial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15:30:01,473-跟踪:owt.AIPluginSDKProcess-(0x55a241a748a0)并行模型:检测+跟踪+分类]，总推理时间:911,模型处理时间:904,总延迟:7</w:t>
            </w:r>
            <w:r>
              <w:rPr>
                <w:rFonts w:hint="eastAsia" w:ascii="Arial" w:hAnsi="Arial" w:eastAsia="等线" w:cs="Arial"/>
                <w:sz w:val="22"/>
                <w:lang w:val="en-US" w:eastAsia="zh-CN"/>
              </w:rPr>
              <w:drawing>
                <wp:inline distT="0" distB="0" distL="114300" distR="114300">
                  <wp:extent cx="3782695" cy="568960"/>
                  <wp:effectExtent l="0" t="0" r="12065" b="10160"/>
                  <wp:docPr id="19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2695" cy="568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60185C">
            <w:pPr>
              <w:spacing w:before="120" w:after="120" w:line="288" w:lineRule="auto"/>
              <w:ind w:left="0"/>
              <w:jc w:val="left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多模型串行推理</w:t>
            </w:r>
          </w:p>
          <w:p w14:paraId="6F0E2CBB">
            <w:pPr>
              <w:spacing w:before="120" w:after="120" w:line="288" w:lineRule="auto"/>
              <w:ind w:left="0"/>
              <w:jc w:val="left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说明：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br w:type="textWrapping"/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追踪:owt.AIPluginSDKProcess-(0x55a241a748a0)序列模型:[检测&gt;分割&gt;增强]，总推理时间:982,模型处理时间:975,总延迟:7</w:t>
            </w:r>
          </w:p>
          <w:p w14:paraId="1A9ECEF0">
            <w:pPr>
              <w:spacing w:before="120" w:after="120" w:line="288" w:lineRule="auto"/>
              <w:ind w:left="0"/>
              <w:jc w:val="left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追踪:owt.AIPluginSDKProcess-(0x55a241a748a0)序列模型:[检测&gt;分割&gt;增强]，总推理时间:945，模型处理时间:938，总延迟:7</w:t>
            </w:r>
          </w:p>
          <w:p w14:paraId="6ACD5AEA">
            <w:pPr>
              <w:spacing w:before="120" w:after="120" w:line="288" w:lineRule="auto"/>
              <w:ind w:left="0"/>
              <w:jc w:val="left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追踪:owt.AIPluginSDKProcess-(0x55a241a748a0)序列模型:[检测&gt;分割&gt;增强]，总推理时间:912,模型处理时间:905,总延迟:7</w:t>
            </w:r>
          </w:p>
          <w:p w14:paraId="11806DE8">
            <w:pPr>
              <w:spacing w:before="120" w:after="120" w:line="288" w:lineRule="auto"/>
              <w:ind w:left="0"/>
              <w:jc w:val="left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追踪:owt.AIPluginSDKProcess-(0x55a241a748a0)序列模型:[检测&gt;分割&gt;增强]，总推理时间:899,模型处理时间:892,总延迟:7</w:t>
            </w:r>
          </w:p>
          <w:p w14:paraId="6B11DDE4">
            <w:pPr>
              <w:spacing w:before="120" w:after="120" w:line="288" w:lineRule="auto"/>
              <w:ind w:left="0"/>
              <w:jc w:val="left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追踪:owt.AIPluginSDKProcess-(0x55a241a748a0)序列模型:[检测&gt;分割&gt;增强]，总推理时间:956,模型处理时间:949，总延迟:7</w:t>
            </w:r>
          </w:p>
          <w:p w14:paraId="3A7B61B9">
            <w:pPr>
              <w:spacing w:before="120" w:after="120" w:line="288" w:lineRule="auto"/>
              <w:ind w:left="0"/>
              <w:jc w:val="left"/>
              <w:rPr>
                <w:rFonts w:hint="eastAsia" w:ascii="Arial" w:hAnsi="Arial" w:eastAsia="等线" w:cs="Arial"/>
                <w:sz w:val="22"/>
                <w:lang w:val="en-US" w:eastAsia="zh-CN"/>
              </w:rPr>
            </w:pPr>
            <w:r>
              <w:rPr>
                <w:rFonts w:hint="eastAsia" w:ascii="Arial" w:hAnsi="Arial" w:eastAsia="等线" w:cs="Arial"/>
                <w:sz w:val="22"/>
                <w:lang w:val="en-US" w:eastAsia="zh-CN"/>
              </w:rPr>
              <w:drawing>
                <wp:inline distT="0" distB="0" distL="114300" distR="114300">
                  <wp:extent cx="3782695" cy="539750"/>
                  <wp:effectExtent l="0" t="0" r="12065" b="8890"/>
                  <wp:docPr id="22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2695" cy="53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25824A">
            <w:pPr>
              <w:spacing w:before="120" w:after="120" w:line="288" w:lineRule="auto"/>
              <w:ind w:left="0"/>
              <w:jc w:val="left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画质增强</w:t>
            </w:r>
          </w:p>
          <w:p w14:paraId="18086CDF">
            <w:pPr>
              <w:spacing w:before="120" w:after="120" w:line="288" w:lineRule="auto"/>
              <w:ind w:left="0"/>
              <w:jc w:val="left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说明：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br w:type="textWrapping"/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追踪:owt.AIPluginSDKProcess-(0x55a241a748a0)序列模型:[检测&gt;分割&gt;增强]，总推理时间:982,模型处理时间:975,总延迟:7</w:t>
            </w:r>
          </w:p>
          <w:p w14:paraId="7ED78CE2">
            <w:pPr>
              <w:spacing w:before="120" w:after="120" w:line="288" w:lineRule="auto"/>
              <w:ind w:left="0"/>
              <w:jc w:val="left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追踪:owt.AIPluginSDKProcess-(0x55a241a748a0)序列模型:[检测&gt;分割&gt;增强]，总推理时间:945，模型处理时间:938，总延迟:7</w:t>
            </w:r>
          </w:p>
          <w:p w14:paraId="57D6E518">
            <w:pPr>
              <w:spacing w:before="120" w:after="120" w:line="288" w:lineRule="auto"/>
              <w:ind w:left="0"/>
              <w:jc w:val="left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追踪:owt.AIPluginSDKProcess-(0x55a241a748a0)序列模型:[检测&gt;分割&gt;增强]，总推理时间:912,模型处理时间:905,总延迟:7</w:t>
            </w:r>
          </w:p>
          <w:p w14:paraId="4D2E8A73">
            <w:pPr>
              <w:spacing w:before="120" w:after="120" w:line="288" w:lineRule="auto"/>
              <w:ind w:left="0"/>
              <w:jc w:val="left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追踪:owt.AIPluginSDKProcess-(0x55a241a748a0)序列模型:[检测&gt;分割&gt;增强]，总推理时间:899,模型处理时间:892,总延迟:7</w:t>
            </w:r>
          </w:p>
          <w:p w14:paraId="0140DD0C">
            <w:pPr>
              <w:spacing w:before="120" w:after="120" w:line="288" w:lineRule="auto"/>
              <w:ind w:left="0"/>
              <w:jc w:val="left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追踪:owt.AIPluginSDKProcess-(0x55a241a748a0)序列模型:[检测&gt;分割&gt;增强]，总推理时间:956,模型处理时间:949，总延迟:7</w:t>
            </w:r>
          </w:p>
          <w:p w14:paraId="34CD4E3F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drawing>
                <wp:inline distT="0" distB="0" distL="114300" distR="114300">
                  <wp:extent cx="3789680" cy="671195"/>
                  <wp:effectExtent l="0" t="0" r="5080" b="14605"/>
                  <wp:docPr id="20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9680" cy="671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8B688F0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1A64CC8F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</w:p>
        </w:tc>
        <w:tc>
          <w:tcPr>
            <w:tcW w:w="6210" w:type="dxa"/>
            <w:gridSpan w:val="3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7F9B3A94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</w:p>
        </w:tc>
      </w:tr>
    </w:tbl>
    <w:p w14:paraId="54D04220">
      <w:pPr>
        <w:pBdr>
          <w:bottom w:val="single" w:color="DEE0E3" w:sz="2" w:space="0"/>
          <w:between w:val="single" w:color="DEE0E3" w:sz="2" w:space="0"/>
        </w:pBdr>
        <w:spacing w:before="120" w:after="120" w:line="288" w:lineRule="auto"/>
        <w:ind w:left="0"/>
      </w:pPr>
    </w:p>
    <w:p w14:paraId="1E5920FB">
      <w:pPr>
        <w:spacing w:before="300" w:after="120" w:line="288" w:lineRule="auto"/>
        <w:ind w:left="0"/>
        <w:jc w:val="left"/>
        <w:outlineLvl w:val="2"/>
      </w:pPr>
      <w:bookmarkStart w:id="15" w:name="_Toc25078"/>
      <w:bookmarkStart w:id="16" w:name="heading_8"/>
      <w:r>
        <w:rPr>
          <w:rFonts w:ascii="Arial" w:hAnsi="Arial" w:eastAsia="等线" w:cs="Arial"/>
          <w:b/>
          <w:sz w:val="30"/>
        </w:rPr>
        <w:t>3.4 推理链路抖动</w:t>
      </w:r>
      <w:bookmarkEnd w:id="15"/>
      <w:bookmarkEnd w:id="16"/>
    </w:p>
    <w:tbl>
      <w:tblPr>
        <w:tblStyle w:val="10"/>
        <w:tblW w:w="0" w:type="auto"/>
        <w:tblInd w:w="0" w:type="dxa"/>
        <w:tblBorders>
          <w:top w:val="single" w:color="DEE0E3" w:sz="0" w:space="0"/>
          <w:left w:val="single" w:color="DEE0E3" w:sz="0" w:space="0"/>
          <w:bottom w:val="single" w:color="DEE0E3" w:sz="0" w:space="0"/>
          <w:right w:val="single" w:color="DEE0E3" w:sz="0" w:space="0"/>
          <w:insideH w:val="single" w:color="DEE0E3" w:sz="0" w:space="0"/>
          <w:insideV w:val="single" w:color="DEE0E3" w:sz="0" w:space="0"/>
        </w:tblBorders>
        <w:tblLayout w:type="fixed"/>
        <w:tblCellMar>
          <w:top w:w="0" w:type="dxa"/>
          <w:left w:w="10" w:type="dxa"/>
          <w:bottom w:w="0" w:type="dxa"/>
          <w:right w:w="10" w:type="dxa"/>
        </w:tblCellMar>
      </w:tblPr>
      <w:tblGrid>
        <w:gridCol w:w="2070"/>
        <w:gridCol w:w="2070"/>
        <w:gridCol w:w="2070"/>
        <w:gridCol w:w="2070"/>
      </w:tblGrid>
      <w:tr w14:paraId="3CE69B8E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47550498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测试项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4A0FCD7A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预期指标要求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17FC0054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实际测试结果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1A305C07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测试结论</w:t>
            </w:r>
          </w:p>
        </w:tc>
      </w:tr>
      <w:tr w14:paraId="173CC786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51C51785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ascii="Arial" w:hAnsi="Arial" w:eastAsia="等线" w:cs="Arial"/>
                <w:sz w:val="22"/>
              </w:rPr>
              <w:t>端到端链路抖动（解码→编码输出）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7A744779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ascii="Arial" w:hAnsi="Arial" w:eastAsia="等线" w:cs="Arial"/>
                <w:sz w:val="22"/>
              </w:rPr>
              <w:t>≤200ms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41E818B9">
            <w:pPr>
              <w:spacing w:before="120" w:after="120" w:line="288" w:lineRule="auto"/>
              <w:ind w:left="0"/>
              <w:jc w:val="left"/>
              <w:rPr>
                <w:rFonts w:hint="eastAsia" w:ascii="Arial" w:hAnsi="Arial" w:eastAsia="等线" w:cs="Arial"/>
                <w:sz w:val="22"/>
                <w:lang w:val="en-US" w:eastAsia="zh-CN"/>
              </w:rPr>
            </w:pPr>
            <w:r>
              <w:rPr>
                <w:rFonts w:hint="eastAsia" w:ascii="Arial" w:hAnsi="Arial" w:eastAsia="等线" w:cs="Arial"/>
                <w:sz w:val="22"/>
                <w:lang w:val="en-US" w:eastAsia="zh-CN"/>
              </w:rPr>
              <w:t>由五分钟的端到端链路抖动监测，链路抖动值稳定在200ms以内，均值为155.85</w:t>
            </w:r>
          </w:p>
          <w:p w14:paraId="678079DB">
            <w:pPr>
              <w:spacing w:before="120" w:after="120" w:line="288" w:lineRule="auto"/>
              <w:ind w:left="0"/>
              <w:jc w:val="left"/>
              <w:rPr>
                <w:rFonts w:hint="default" w:ascii="Arial" w:hAnsi="Arial" w:eastAsia="等线" w:cs="Arial"/>
                <w:sz w:val="22"/>
                <w:lang w:val="en-US" w:eastAsia="zh-CN"/>
              </w:rPr>
            </w:pPr>
            <w:r>
              <w:rPr>
                <w:rFonts w:hint="eastAsia" w:ascii="Arial" w:hAnsi="Arial" w:eastAsia="等线" w:cs="Arial"/>
                <w:sz w:val="22"/>
                <w:lang w:val="en-US" w:eastAsia="zh-CN"/>
              </w:rPr>
              <w:t>ms无突发波动，可得知，满足预计要求。</w:t>
            </w:r>
          </w:p>
          <w:p w14:paraId="0EF02513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05623E86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ascii="Arial" w:hAnsi="Arial" w:eastAsia="等线" w:cs="Arial"/>
                <w:sz w:val="22"/>
              </w:rPr>
              <w:t>通过</w:t>
            </w:r>
          </w:p>
        </w:tc>
      </w:tr>
      <w:tr w14:paraId="548E7886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3001" w:hRule="atLeast"/>
        </w:trPr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25C7F2DD">
            <w:pPr>
              <w:spacing w:before="120" w:after="120" w:line="288" w:lineRule="auto"/>
              <w:ind w:left="0"/>
              <w:jc w:val="left"/>
              <w:rPr>
                <w:rFonts w:hint="eastAsia" w:ascii="Arial" w:hAnsi="Arial" w:eastAsia="等线" w:cs="Arial"/>
                <w:sz w:val="22"/>
                <w:lang w:val="en-US" w:eastAsia="zh-CN"/>
              </w:rPr>
            </w:pPr>
            <w:r>
              <w:rPr>
                <w:rFonts w:hint="eastAsia" w:ascii="Arial" w:hAnsi="Arial" w:eastAsia="等线" w:cs="Arial"/>
                <w:sz w:val="22"/>
                <w:lang w:val="en-US" w:eastAsia="zh-CN"/>
              </w:rPr>
              <w:t>测试截图</w:t>
            </w:r>
          </w:p>
        </w:tc>
        <w:tc>
          <w:tcPr>
            <w:tcW w:w="6210" w:type="dxa"/>
            <w:gridSpan w:val="3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059C1B37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说明：五分钟的端到端链路抖动监测，链路抖动值稳定在200ms以内，均值为155.85ms无突发波动，</w:t>
            </w:r>
          </w:p>
          <w:p w14:paraId="0777D2E3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ascii="Arial" w:hAnsi="Arial" w:eastAsia="等线" w:cs="Arial"/>
                <w:sz w:val="22"/>
              </w:rPr>
              <w:drawing>
                <wp:inline distT="0" distB="0" distL="114300" distR="114300">
                  <wp:extent cx="3773170" cy="1808480"/>
                  <wp:effectExtent l="0" t="0" r="6350" b="5080"/>
                  <wp:docPr id="10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73170" cy="1808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62414E1">
      <w:pPr>
        <w:pBdr>
          <w:bottom w:val="single" w:color="DEE0E3" w:sz="2" w:space="0"/>
          <w:between w:val="single" w:color="DEE0E3" w:sz="2" w:space="0"/>
        </w:pBdr>
        <w:spacing w:before="120" w:after="120" w:line="288" w:lineRule="auto"/>
        <w:ind w:left="0"/>
      </w:pPr>
    </w:p>
    <w:p w14:paraId="40936339">
      <w:pPr>
        <w:spacing w:before="300" w:after="120" w:line="288" w:lineRule="auto"/>
        <w:ind w:left="0"/>
        <w:jc w:val="left"/>
        <w:outlineLvl w:val="2"/>
      </w:pPr>
      <w:bookmarkStart w:id="17" w:name="heading_9"/>
      <w:bookmarkStart w:id="18" w:name="_Toc31605"/>
      <w:r>
        <w:rPr>
          <w:rFonts w:ascii="Arial" w:hAnsi="Arial" w:eastAsia="等线" w:cs="Arial"/>
          <w:b/>
          <w:sz w:val="30"/>
        </w:rPr>
        <w:t>3.5 推理分布式通信</w:t>
      </w:r>
      <w:bookmarkEnd w:id="17"/>
      <w:bookmarkEnd w:id="18"/>
    </w:p>
    <w:tbl>
      <w:tblPr>
        <w:tblStyle w:val="10"/>
        <w:tblW w:w="0" w:type="auto"/>
        <w:tblInd w:w="0" w:type="dxa"/>
        <w:tblBorders>
          <w:top w:val="single" w:color="DEE0E3" w:sz="0" w:space="0"/>
          <w:left w:val="single" w:color="DEE0E3" w:sz="0" w:space="0"/>
          <w:bottom w:val="single" w:color="DEE0E3" w:sz="0" w:space="0"/>
          <w:right w:val="single" w:color="DEE0E3" w:sz="0" w:space="0"/>
          <w:insideH w:val="single" w:color="DEE0E3" w:sz="0" w:space="0"/>
          <w:insideV w:val="single" w:color="DEE0E3" w:sz="0" w:space="0"/>
        </w:tblBorders>
        <w:tblLayout w:type="fixed"/>
        <w:tblCellMar>
          <w:top w:w="0" w:type="dxa"/>
          <w:left w:w="10" w:type="dxa"/>
          <w:bottom w:w="0" w:type="dxa"/>
          <w:right w:w="10" w:type="dxa"/>
        </w:tblCellMar>
      </w:tblPr>
      <w:tblGrid>
        <w:gridCol w:w="2070"/>
        <w:gridCol w:w="2070"/>
        <w:gridCol w:w="2070"/>
        <w:gridCol w:w="2070"/>
      </w:tblGrid>
      <w:tr w14:paraId="2D55B6DC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7834A7CF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测试项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59BD4DCA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预期指标要求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7889F249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实际测试结果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46321706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测试结论</w:t>
            </w:r>
          </w:p>
        </w:tc>
      </w:tr>
      <w:tr w14:paraId="1CB391D7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69841658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ascii="Arial" w:hAnsi="Arial" w:eastAsia="等线" w:cs="Arial"/>
                <w:sz w:val="22"/>
              </w:rPr>
              <w:t>多机多卡解码数据访问延迟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7C2F7021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ascii="Arial" w:hAnsi="Arial" w:eastAsia="等线" w:cs="Arial"/>
                <w:sz w:val="22"/>
              </w:rPr>
              <w:t>纳秒级访问延迟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3A96D7A9">
            <w:pPr>
              <w:spacing w:before="120" w:after="120" w:line="288" w:lineRule="auto"/>
              <w:ind w:left="0"/>
              <w:jc w:val="left"/>
              <w:rPr>
                <w:rFonts w:hint="eastAsia" w:ascii="Arial" w:hAnsi="Arial" w:eastAsia="等线" w:cs="Arial"/>
                <w:sz w:val="22"/>
                <w:lang w:eastAsia="zh-CN"/>
              </w:rPr>
            </w:pPr>
            <w:r>
              <w:rPr>
                <w:rFonts w:ascii="Arial" w:hAnsi="Arial" w:eastAsia="等线" w:cs="Arial"/>
                <w:sz w:val="22"/>
              </w:rPr>
              <w:t>跨节点解码数据访问</w:t>
            </w:r>
            <w:r>
              <w:rPr>
                <w:rFonts w:hint="eastAsia" w:ascii="Arial" w:hAnsi="Arial" w:eastAsia="等线" w:cs="Arial"/>
                <w:sz w:val="22"/>
                <w:lang w:val="en-US" w:eastAsia="zh-CN"/>
              </w:rPr>
              <w:t>成功，</w:t>
            </w:r>
            <w:r>
              <w:rPr>
                <w:rFonts w:ascii="Arial" w:hAnsi="Arial" w:eastAsia="等线" w:cs="Arial"/>
                <w:sz w:val="22"/>
              </w:rPr>
              <w:t>延迟稳定在</w:t>
            </w:r>
            <w:r>
              <w:rPr>
                <w:rFonts w:hint="eastAsia" w:ascii="Arial" w:hAnsi="Arial" w:eastAsia="等线" w:cs="Arial"/>
                <w:sz w:val="22"/>
                <w:lang w:val="en-US" w:eastAsia="zh-CN"/>
              </w:rPr>
              <w:t>纳秒级</w:t>
            </w:r>
            <w:r>
              <w:rPr>
                <w:rFonts w:ascii="Arial" w:hAnsi="Arial" w:eastAsia="等线" w:cs="Arial"/>
                <w:sz w:val="22"/>
              </w:rPr>
              <w:t>，分布式通信无阻塞</w:t>
            </w:r>
            <w:r>
              <w:rPr>
                <w:rFonts w:hint="eastAsia" w:ascii="Arial" w:hAnsi="Arial" w:eastAsia="等线" w:cs="Arial"/>
                <w:sz w:val="22"/>
                <w:lang w:eastAsia="zh-CN"/>
              </w:rPr>
              <w:t>。</w:t>
            </w:r>
          </w:p>
          <w:p w14:paraId="3BC3050D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2213CA53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ascii="Arial" w:hAnsi="Arial" w:eastAsia="等线" w:cs="Arial"/>
                <w:sz w:val="22"/>
              </w:rPr>
              <w:t>通过</w:t>
            </w:r>
          </w:p>
        </w:tc>
      </w:tr>
      <w:tr w14:paraId="69D92064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128D1B72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hint="eastAsia" w:ascii="Arial" w:hAnsi="Arial" w:eastAsia="等线" w:cs="Arial"/>
                <w:sz w:val="22"/>
                <w:lang w:val="en-US" w:eastAsia="zh-CN"/>
              </w:rPr>
              <w:t>测试截图</w:t>
            </w:r>
          </w:p>
        </w:tc>
        <w:tc>
          <w:tcPr>
            <w:tcW w:w="6210" w:type="dxa"/>
            <w:gridSpan w:val="3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2A2D99AD">
            <w:pPr>
              <w:spacing w:before="120" w:after="120" w:line="288" w:lineRule="auto"/>
              <w:ind w:left="0"/>
              <w:jc w:val="left"/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说明：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br w:type="textWrapping"/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经10000次延时测试，跨节点通信延迟平均延时为892.45ns，最大延迟:992.13 ns最小延迟:785.21 纳秒小于1微秒，符合分布式通信要求。</w:t>
            </w:r>
            <w:r>
              <w:drawing>
                <wp:inline distT="0" distB="0" distL="114300" distR="114300">
                  <wp:extent cx="3785870" cy="2289175"/>
                  <wp:effectExtent l="0" t="0" r="8890" b="12065"/>
                  <wp:docPr id="6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5870" cy="2289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C65037">
            <w:pPr>
              <w:spacing w:before="120" w:after="120" w:line="288" w:lineRule="auto"/>
              <w:ind w:left="0"/>
              <w:jc w:val="left"/>
              <w:rPr>
                <w:rFonts w:hint="eastAsia" w:ascii="Arial" w:hAnsi="Arial" w:eastAsia="等线" w:cs="Arial"/>
                <w:sz w:val="22"/>
                <w:lang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说明：分布式通信帧率传输成功</w:t>
            </w:r>
            <w:r>
              <w:rPr>
                <w:rFonts w:hint="eastAsia" w:ascii="Arial" w:hAnsi="Arial" w:eastAsia="等线" w:cs="Arial"/>
                <w:sz w:val="22"/>
                <w:lang w:eastAsia="zh-CN"/>
              </w:rPr>
              <w:drawing>
                <wp:inline distT="0" distB="0" distL="114300" distR="114300">
                  <wp:extent cx="3778250" cy="2325370"/>
                  <wp:effectExtent l="0" t="0" r="1270" b="6350"/>
                  <wp:docPr id="1" name="图片 1" descr="0e9a42f6128272671380ab760c71ca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0e9a42f6128272671380ab760c71ca70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78250" cy="2325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BCB9B34">
            <w:pPr>
              <w:spacing w:before="120" w:after="120" w:line="288" w:lineRule="auto"/>
              <w:ind w:left="0"/>
              <w:jc w:val="left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说明：客户端收到消息</w:t>
            </w:r>
          </w:p>
          <w:p w14:paraId="25C7A22B">
            <w:pPr>
              <w:spacing w:before="120" w:after="120" w:line="288" w:lineRule="auto"/>
              <w:ind w:left="0"/>
              <w:jc w:val="left"/>
              <w:rPr>
                <w:rFonts w:hint="eastAsia" w:ascii="Arial" w:hAnsi="Arial" w:eastAsia="等线" w:cs="Arial"/>
                <w:sz w:val="22"/>
                <w:lang w:eastAsia="zh-CN"/>
              </w:rPr>
            </w:pPr>
            <w:r>
              <w:rPr>
                <w:rFonts w:hint="eastAsia" w:ascii="Arial" w:hAnsi="Arial" w:eastAsia="等线" w:cs="Arial"/>
                <w:sz w:val="22"/>
                <w:lang w:eastAsia="zh-CN"/>
              </w:rPr>
              <w:drawing>
                <wp:inline distT="0" distB="0" distL="114300" distR="114300">
                  <wp:extent cx="3786505" cy="1314450"/>
                  <wp:effectExtent l="0" t="0" r="8255" b="11430"/>
                  <wp:docPr id="2" name="图片 2" descr="823c3a04120dc135580ccb4139ad62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823c3a04120dc135580ccb4139ad6236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6505" cy="1314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D862E0D">
      <w:pPr>
        <w:pBdr>
          <w:bottom w:val="single" w:color="DEE0E3" w:sz="2" w:space="0"/>
          <w:between w:val="single" w:color="DEE0E3" w:sz="2" w:space="0"/>
        </w:pBdr>
        <w:spacing w:before="120" w:after="120" w:line="288" w:lineRule="auto"/>
        <w:ind w:left="0"/>
      </w:pPr>
    </w:p>
    <w:p w14:paraId="30209E33">
      <w:pPr>
        <w:spacing w:before="300" w:after="120" w:line="288" w:lineRule="auto"/>
        <w:ind w:left="0"/>
        <w:jc w:val="left"/>
        <w:outlineLvl w:val="2"/>
      </w:pPr>
      <w:bookmarkStart w:id="19" w:name="heading_10"/>
      <w:bookmarkStart w:id="20" w:name="_Toc22996"/>
      <w:r>
        <w:rPr>
          <w:rFonts w:ascii="Arial" w:hAnsi="Arial" w:eastAsia="等线" w:cs="Arial"/>
          <w:b/>
          <w:sz w:val="30"/>
        </w:rPr>
        <w:t>3.6 训练任务性能</w:t>
      </w:r>
      <w:bookmarkEnd w:id="19"/>
      <w:bookmarkEnd w:id="20"/>
    </w:p>
    <w:tbl>
      <w:tblPr>
        <w:tblStyle w:val="10"/>
        <w:tblW w:w="0" w:type="auto"/>
        <w:tblInd w:w="0" w:type="dxa"/>
        <w:tblBorders>
          <w:top w:val="single" w:color="DEE0E3" w:sz="0" w:space="0"/>
          <w:left w:val="single" w:color="DEE0E3" w:sz="0" w:space="0"/>
          <w:bottom w:val="single" w:color="DEE0E3" w:sz="0" w:space="0"/>
          <w:right w:val="single" w:color="DEE0E3" w:sz="0" w:space="0"/>
          <w:insideH w:val="single" w:color="DEE0E3" w:sz="0" w:space="0"/>
          <w:insideV w:val="single" w:color="DEE0E3" w:sz="0" w:space="0"/>
        </w:tblBorders>
        <w:tblLayout w:type="fixed"/>
        <w:tblCellMar>
          <w:top w:w="0" w:type="dxa"/>
          <w:left w:w="10" w:type="dxa"/>
          <w:bottom w:w="0" w:type="dxa"/>
          <w:right w:w="10" w:type="dxa"/>
        </w:tblCellMar>
      </w:tblPr>
      <w:tblGrid>
        <w:gridCol w:w="1863"/>
        <w:gridCol w:w="2277"/>
        <w:gridCol w:w="2070"/>
        <w:gridCol w:w="2070"/>
      </w:tblGrid>
      <w:tr w14:paraId="705AD6F2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1863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13A9EE28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测试项</w:t>
            </w:r>
          </w:p>
        </w:tc>
        <w:tc>
          <w:tcPr>
            <w:tcW w:w="2277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127DC4DF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预期指标要求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517F7217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实际测试结果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68558345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测试结论</w:t>
            </w:r>
          </w:p>
        </w:tc>
      </w:tr>
      <w:tr w14:paraId="4C6B0A42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578" w:hRule="atLeast"/>
        </w:trPr>
        <w:tc>
          <w:tcPr>
            <w:tcW w:w="1863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4F19E9DB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ascii="Arial" w:hAnsi="Arial" w:eastAsia="等线" w:cs="Arial"/>
                <w:sz w:val="22"/>
              </w:rPr>
              <w:t>事务型操作响应时间</w:t>
            </w:r>
          </w:p>
        </w:tc>
        <w:tc>
          <w:tcPr>
            <w:tcW w:w="2277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112E0708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ascii="Arial" w:hAnsi="Arial" w:eastAsia="等线" w:cs="Arial"/>
                <w:sz w:val="22"/>
              </w:rPr>
              <w:t>模型训练提交、推理任务下发等OLTP类操作≤10秒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71102648">
            <w:pPr>
              <w:spacing w:before="120" w:after="120" w:line="288" w:lineRule="auto"/>
              <w:ind w:left="0"/>
              <w:jc w:val="left"/>
              <w:rPr>
                <w:rFonts w:hint="eastAsia" w:ascii="Arial" w:hAnsi="Arial" w:eastAsia="等线" w:cs="Arial"/>
                <w:sz w:val="22"/>
                <w:lang w:val="en-US" w:eastAsia="zh-CN"/>
              </w:rPr>
            </w:pPr>
            <w:r>
              <w:rPr>
                <w:rFonts w:hint="eastAsia" w:ascii="Arial" w:hAnsi="Arial" w:eastAsia="等线" w:cs="Arial"/>
                <w:sz w:val="22"/>
                <w:lang w:val="en-US" w:eastAsia="zh-CN"/>
              </w:rPr>
              <w:t>由脚本测试5条 日志可知，</w:t>
            </w:r>
            <w:r>
              <w:rPr>
                <w:rFonts w:ascii="Arial" w:hAnsi="Arial" w:eastAsia="等线" w:cs="Arial"/>
                <w:sz w:val="22"/>
              </w:rPr>
              <w:t>所有样本耗时全部小于 10 秒，且状态均为 success</w:t>
            </w:r>
            <w:r>
              <w:rPr>
                <w:rFonts w:hint="eastAsia" w:ascii="Arial" w:hAnsi="Arial" w:eastAsia="等线" w:cs="Arial"/>
                <w:sz w:val="22"/>
                <w:lang w:eastAsia="zh-CN"/>
              </w:rPr>
              <w:t>（</w:t>
            </w:r>
            <w:r>
              <w:rPr>
                <w:rFonts w:hint="eastAsia" w:ascii="Arial" w:hAnsi="Arial" w:eastAsia="等线" w:cs="Arial"/>
                <w:sz w:val="22"/>
                <w:lang w:val="en-US" w:eastAsia="zh-CN"/>
              </w:rPr>
              <w:t>加个备注</w:t>
            </w:r>
            <w:r>
              <w:rPr>
                <w:rFonts w:hint="eastAsia" w:ascii="Arial" w:hAnsi="Arial" w:eastAsia="等线" w:cs="Arial"/>
                <w:sz w:val="22"/>
                <w:lang w:eastAsia="zh-CN"/>
              </w:rPr>
              <w:t>）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2D672FB3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ascii="Arial" w:hAnsi="Arial" w:eastAsia="等线" w:cs="Arial"/>
                <w:sz w:val="22"/>
              </w:rPr>
              <w:t>通过</w:t>
            </w:r>
          </w:p>
        </w:tc>
      </w:tr>
      <w:tr w14:paraId="40020250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1863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29E5137F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hint="eastAsia" w:ascii="Arial" w:hAnsi="Arial" w:eastAsia="等线" w:cs="Arial"/>
                <w:sz w:val="22"/>
                <w:lang w:val="en-US" w:eastAsia="zh-CN"/>
              </w:rPr>
              <w:t>测试截图</w:t>
            </w:r>
          </w:p>
        </w:tc>
        <w:tc>
          <w:tcPr>
            <w:tcW w:w="6417" w:type="dxa"/>
            <w:gridSpan w:val="3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4412A167">
            <w:pPr>
              <w:spacing w:before="120" w:after="120" w:line="288" w:lineRule="auto"/>
              <w:ind w:left="0"/>
              <w:jc w:val="left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说明：使用脚本测试100条，不同用户，模型训练提交、推理任务下发等OLTP操作，把前五条日志写下来。</w:t>
            </w:r>
          </w:p>
          <w:p w14:paraId="0468D58B">
            <w:pPr>
              <w:spacing w:before="120" w:after="120" w:line="288" w:lineRule="auto"/>
              <w:ind w:left="0"/>
              <w:jc w:val="left"/>
            </w:pPr>
            <w:r>
              <w:drawing>
                <wp:inline distT="0" distB="0" distL="114300" distR="114300">
                  <wp:extent cx="3915410" cy="1798320"/>
                  <wp:effectExtent l="0" t="0" r="1270" b="0"/>
                  <wp:docPr id="18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15410" cy="1798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45603E">
            <w:pPr>
              <w:spacing w:before="120" w:after="120" w:line="288" w:lineRule="auto"/>
              <w:ind w:left="0"/>
              <w:jc w:val="left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前五条日志记录，(包含：跟踪ID，op_type，用户ID，开始时间，结束时间，延迟，延迟秒数，状态，错误信息）</w:t>
            </w:r>
          </w:p>
          <w:p w14:paraId="0B02F855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ascii="Arial" w:hAnsi="Arial" w:eastAsia="等线" w:cs="Arial"/>
                <w:sz w:val="22"/>
              </w:rPr>
              <w:drawing>
                <wp:inline distT="0" distB="0" distL="114300" distR="114300">
                  <wp:extent cx="3789045" cy="3832225"/>
                  <wp:effectExtent l="0" t="0" r="5715" b="8255"/>
                  <wp:docPr id="25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9045" cy="3832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ED415D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ascii="Arial" w:hAnsi="Arial" w:eastAsia="等线" w:cs="Arial"/>
                <w:sz w:val="22"/>
              </w:rPr>
              <w:drawing>
                <wp:inline distT="0" distB="0" distL="114300" distR="114300">
                  <wp:extent cx="3787140" cy="4311015"/>
                  <wp:effectExtent l="0" t="0" r="7620" b="1905"/>
                  <wp:docPr id="23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7140" cy="4311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D9E164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ascii="Arial" w:hAnsi="Arial" w:eastAsia="等线" w:cs="Arial"/>
                <w:sz w:val="22"/>
              </w:rPr>
              <w:drawing>
                <wp:inline distT="0" distB="0" distL="114300" distR="114300">
                  <wp:extent cx="3789045" cy="3745230"/>
                  <wp:effectExtent l="0" t="0" r="5715" b="3810"/>
                  <wp:docPr id="24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9045" cy="3745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EC33DED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1863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62E46A51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ascii="Arial" w:hAnsi="Arial" w:eastAsia="等线" w:cs="Arial"/>
                <w:sz w:val="22"/>
              </w:rPr>
              <w:t>分析型操作响应时间</w:t>
            </w:r>
          </w:p>
        </w:tc>
        <w:tc>
          <w:tcPr>
            <w:tcW w:w="2277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3B391346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ascii="Arial" w:hAnsi="Arial" w:eastAsia="等线" w:cs="Arial"/>
                <w:sz w:val="22"/>
              </w:rPr>
              <w:t>模型性能评估、日志批量查询等OLAP类操作≤30分钟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7BE92BA7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ascii="Arial" w:hAnsi="Arial" w:eastAsia="等线" w:cs="Arial"/>
                <w:sz w:val="22"/>
              </w:rPr>
              <w:t xml:space="preserve">平均耗时：15.23 分钟 </w:t>
            </w:r>
            <w:r>
              <w:rPr>
                <w:rFonts w:hint="eastAsia" w:ascii="Arial" w:hAnsi="Arial" w:eastAsia="等线" w:cs="Arial"/>
                <w:sz w:val="22"/>
                <w:lang w:val="en-US" w:eastAsia="zh-CN"/>
              </w:rPr>
              <w:t>,</w:t>
            </w:r>
            <w:r>
              <w:rPr>
                <w:rFonts w:ascii="Arial" w:hAnsi="Arial" w:eastAsia="等线" w:cs="Arial"/>
                <w:sz w:val="22"/>
              </w:rPr>
              <w:t>整体达标</w:t>
            </w:r>
            <w:r>
              <w:rPr>
                <w:rFonts w:hint="eastAsia" w:ascii="Arial" w:hAnsi="Arial" w:eastAsia="等线" w:cs="Arial"/>
                <w:sz w:val="22"/>
                <w:lang w:val="en-US" w:eastAsia="zh-CN"/>
              </w:rPr>
              <w:t>.</w:t>
            </w:r>
            <w:r>
              <w:rPr>
                <w:rFonts w:ascii="Arial" w:hAnsi="Arial" w:eastAsia="等线" w:cs="Arial"/>
                <w:sz w:val="22"/>
              </w:rPr>
              <w:t xml:space="preserve"> P95 耗时：28.76 分钟 </w:t>
            </w:r>
            <w:r>
              <w:rPr>
                <w:rFonts w:hint="eastAsia" w:ascii="Arial" w:hAnsi="Arial" w:eastAsia="等线" w:cs="Arial"/>
                <w:sz w:val="22"/>
                <w:lang w:val="en-US" w:eastAsia="zh-CN"/>
              </w:rPr>
              <w:t>,</w:t>
            </w:r>
            <w:r>
              <w:rPr>
                <w:rFonts w:ascii="Arial" w:hAnsi="Arial" w:eastAsia="等线" w:cs="Arial"/>
                <w:sz w:val="22"/>
              </w:rPr>
              <w:t xml:space="preserve"> 95%操作达标</w:t>
            </w:r>
            <w:r>
              <w:rPr>
                <w:rFonts w:hint="eastAsia" w:ascii="Arial" w:hAnsi="Arial" w:eastAsia="等线" w:cs="Arial"/>
                <w:sz w:val="22"/>
                <w:lang w:val="en-US" w:eastAsia="zh-CN"/>
              </w:rPr>
              <w:t>.</w:t>
            </w:r>
            <w:r>
              <w:rPr>
                <w:rFonts w:ascii="Arial" w:hAnsi="Arial" w:eastAsia="等线" w:cs="Arial"/>
                <w:sz w:val="22"/>
              </w:rPr>
              <w:t xml:space="preserve"> </w:t>
            </w:r>
          </w:p>
          <w:p w14:paraId="2B592279">
            <w:pPr>
              <w:spacing w:before="120" w:after="120" w:line="288" w:lineRule="auto"/>
              <w:ind w:left="0"/>
              <w:jc w:val="left"/>
              <w:rPr>
                <w:rFonts w:hint="eastAsia" w:ascii="Arial" w:hAnsi="Arial" w:eastAsia="等线" w:cs="Arial"/>
                <w:sz w:val="22"/>
                <w:lang w:val="en-US" w:eastAsia="zh-CN"/>
              </w:rPr>
            </w:pPr>
            <w:r>
              <w:rPr>
                <w:rFonts w:ascii="Arial" w:hAnsi="Arial" w:eastAsia="等线" w:cs="Arial"/>
                <w:sz w:val="22"/>
              </w:rPr>
              <w:t xml:space="preserve">P99 耗时：29.88 分钟 </w:t>
            </w:r>
            <w:r>
              <w:rPr>
                <w:rFonts w:hint="eastAsia" w:ascii="Arial" w:hAnsi="Arial" w:eastAsia="等线" w:cs="Arial"/>
                <w:sz w:val="22"/>
                <w:lang w:val="en-US" w:eastAsia="zh-CN"/>
              </w:rPr>
              <w:t>,</w:t>
            </w:r>
            <w:r>
              <w:rPr>
                <w:rFonts w:ascii="Arial" w:hAnsi="Arial" w:eastAsia="等线" w:cs="Arial"/>
                <w:sz w:val="22"/>
              </w:rPr>
              <w:t xml:space="preserve"> 99%操作达标</w:t>
            </w:r>
            <w:r>
              <w:rPr>
                <w:rFonts w:hint="eastAsia" w:ascii="Arial" w:hAnsi="Arial" w:eastAsia="等线" w:cs="Arial"/>
                <w:sz w:val="22"/>
                <w:lang w:val="en-US" w:eastAsia="zh-CN"/>
              </w:rPr>
              <w:t>.</w:t>
            </w:r>
          </w:p>
          <w:p w14:paraId="07EDA41E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ascii="Arial" w:hAnsi="Arial" w:eastAsia="等线" w:cs="Arial"/>
                <w:sz w:val="22"/>
              </w:rPr>
              <w:t>所有维度均≤30 分钟，证明 OLAP 操作耗时满足要求。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6C1C8424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ascii="Arial" w:hAnsi="Arial" w:eastAsia="等线" w:cs="Arial"/>
                <w:sz w:val="22"/>
              </w:rPr>
              <w:t>通过</w:t>
            </w:r>
          </w:p>
        </w:tc>
      </w:tr>
      <w:tr w14:paraId="79959D8F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1863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716D704B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hint="eastAsia" w:ascii="Arial" w:hAnsi="Arial" w:eastAsia="等线" w:cs="Arial"/>
                <w:sz w:val="22"/>
                <w:lang w:val="en-US" w:eastAsia="zh-CN"/>
              </w:rPr>
              <w:t>测试截图</w:t>
            </w:r>
          </w:p>
        </w:tc>
        <w:tc>
          <w:tcPr>
            <w:tcW w:w="6417" w:type="dxa"/>
            <w:gridSpan w:val="3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2FE260D5">
            <w:pPr>
              <w:spacing w:before="120" w:after="120" w:line="288" w:lineRule="auto"/>
              <w:ind w:left="0"/>
              <w:jc w:val="left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说明：请求100次 监测</w:t>
            </w:r>
            <w:r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  <w:t>模型性能评估、日志批量查询等OLAP类操作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，P95与p99的维度下监测</w:t>
            </w:r>
            <w:r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  <w:t>OLAP类操作≤30分钟</w:t>
            </w:r>
          </w:p>
          <w:p w14:paraId="6BFCA299">
            <w:pPr>
              <w:spacing w:before="120" w:after="120" w:line="288" w:lineRule="auto"/>
              <w:ind w:left="0"/>
              <w:jc w:val="left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  <w:t>P95: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代表</w:t>
            </w:r>
            <w:r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  <w:t>响应耗时从小到大排列，顺序处于95%位置的值即为P95值。</w:t>
            </w:r>
          </w:p>
          <w:p w14:paraId="089390DC">
            <w:pPr>
              <w:spacing w:before="120" w:after="120" w:line="288" w:lineRule="auto"/>
              <w:ind w:left="0"/>
              <w:jc w:val="left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P99:代表</w:t>
            </w:r>
            <w:r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  <w:t>响应耗时从小到大排列，顺序处于95%位置的值即为P9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9</w:t>
            </w:r>
            <w:r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  <w:t>值。</w:t>
            </w:r>
          </w:p>
          <w:p w14:paraId="360F4A04">
            <w:pPr>
              <w:spacing w:before="120" w:after="120" w:line="288" w:lineRule="auto"/>
              <w:ind w:left="0"/>
              <w:jc w:val="left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  <w:t>param op_type: 操作类型，</w:t>
            </w:r>
          </w:p>
          <w:p w14:paraId="4998E0D0">
            <w:pPr>
              <w:spacing w:before="120" w:after="120" w:line="288" w:lineRule="auto"/>
              <w:ind w:left="0"/>
              <w:jc w:val="left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  <w:t>可选值：model_perf_eval（模型性能评估）、log_batch_query（日志批量查询）:return: 日志字典（便于后续统计）</w:t>
            </w:r>
          </w:p>
          <w:p w14:paraId="49E89D4D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ascii="Arial" w:hAnsi="Arial" w:eastAsia="等线" w:cs="Arial"/>
                <w:sz w:val="22"/>
              </w:rPr>
              <w:drawing>
                <wp:inline distT="0" distB="0" distL="114300" distR="114300">
                  <wp:extent cx="5100955" cy="3963670"/>
                  <wp:effectExtent l="0" t="0" r="4445" b="13970"/>
                  <wp:docPr id="28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00955" cy="3963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45B272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ascii="Arial" w:hAnsi="Arial" w:eastAsia="等线" w:cs="Arial"/>
                <w:sz w:val="22"/>
              </w:rPr>
              <w:drawing>
                <wp:inline distT="0" distB="0" distL="114300" distR="114300">
                  <wp:extent cx="5104765" cy="3657600"/>
                  <wp:effectExtent l="0" t="0" r="635" b="0"/>
                  <wp:docPr id="27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04765" cy="365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说明：前三条数据</w:t>
            </w:r>
            <w:r>
              <w:rPr>
                <w:rFonts w:ascii="Arial" w:hAnsi="Arial" w:eastAsia="等线" w:cs="Arial"/>
                <w:sz w:val="22"/>
              </w:rPr>
              <w:drawing>
                <wp:inline distT="0" distB="0" distL="114300" distR="114300">
                  <wp:extent cx="5102225" cy="6694805"/>
                  <wp:effectExtent l="0" t="0" r="3175" b="10795"/>
                  <wp:docPr id="26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02225" cy="6694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EB40F8D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8280" w:type="dxa"/>
            <w:gridSpan w:val="4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6AB86C72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</w:p>
        </w:tc>
      </w:tr>
      <w:tr w14:paraId="37BE94D5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1863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1F298CED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ascii="Arial" w:hAnsi="Arial" w:eastAsia="等线" w:cs="Arial"/>
                <w:sz w:val="22"/>
              </w:rPr>
              <w:t>训练吞吐量</w:t>
            </w:r>
          </w:p>
        </w:tc>
        <w:tc>
          <w:tcPr>
            <w:tcW w:w="2277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399590A7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ascii="Arial" w:hAnsi="Arial" w:eastAsia="等线" w:cs="Arial"/>
                <w:sz w:val="22"/>
              </w:rPr>
              <w:t>峰值TPS≥500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0FCA07DE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ascii="Arial" w:hAnsi="Arial" w:eastAsia="等线" w:cs="Arial"/>
                <w:sz w:val="22"/>
              </w:rPr>
              <w:t>压测峰值TPS达</w:t>
            </w:r>
            <w:r>
              <w:rPr>
                <w:rFonts w:hint="eastAsia" w:ascii="Arial" w:hAnsi="Arial" w:eastAsia="等线" w:cs="Arial"/>
                <w:sz w:val="22"/>
                <w:lang w:val="en-US" w:eastAsia="zh-CN"/>
              </w:rPr>
              <w:t>560.42</w:t>
            </w:r>
            <w:r>
              <w:rPr>
                <w:rFonts w:ascii="Arial" w:hAnsi="Arial" w:eastAsia="等线" w:cs="Arial"/>
                <w:sz w:val="22"/>
              </w:rPr>
              <w:t>，满足峰值TPS≥500要求。</w:t>
            </w:r>
          </w:p>
          <w:p w14:paraId="118BF041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55D6AF7A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ascii="Arial" w:hAnsi="Arial" w:eastAsia="等线" w:cs="Arial"/>
                <w:sz w:val="22"/>
              </w:rPr>
              <w:t>通过</w:t>
            </w:r>
          </w:p>
        </w:tc>
      </w:tr>
      <w:tr w14:paraId="19781057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1863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042416B2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hint="eastAsia" w:ascii="Arial" w:hAnsi="Arial" w:eastAsia="等线" w:cs="Arial"/>
                <w:sz w:val="22"/>
                <w:lang w:val="en-US" w:eastAsia="zh-CN"/>
              </w:rPr>
              <w:t>测试截图</w:t>
            </w:r>
          </w:p>
        </w:tc>
        <w:tc>
          <w:tcPr>
            <w:tcW w:w="6417" w:type="dxa"/>
            <w:gridSpan w:val="3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3D754898">
            <w:pPr>
              <w:spacing w:before="120" w:after="120" w:line="288" w:lineRule="auto"/>
              <w:ind w:left="0"/>
              <w:jc w:val="left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说明:</w:t>
            </w:r>
            <w:r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  <w:t>压测峰值TPS达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560.42</w:t>
            </w:r>
            <w:r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  <w:t>，</w:t>
            </w:r>
          </w:p>
          <w:p w14:paraId="6850FC11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ascii="Arial" w:hAnsi="Arial" w:eastAsia="等线" w:cs="Arial"/>
                <w:sz w:val="22"/>
              </w:rPr>
              <w:drawing>
                <wp:inline distT="0" distB="0" distL="114300" distR="114300">
                  <wp:extent cx="3880485" cy="1664335"/>
                  <wp:effectExtent l="0" t="0" r="5715" b="12065"/>
                  <wp:docPr id="30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0485" cy="1664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EC3B7">
      <w:pPr>
        <w:pBdr>
          <w:bottom w:val="single" w:color="DEE0E3" w:sz="2" w:space="0"/>
          <w:between w:val="single" w:color="DEE0E3" w:sz="2" w:space="0"/>
        </w:pBdr>
        <w:spacing w:before="120" w:after="120" w:line="288" w:lineRule="auto"/>
        <w:ind w:left="0"/>
      </w:pPr>
    </w:p>
    <w:p w14:paraId="6C88030F">
      <w:pPr>
        <w:spacing w:before="300" w:after="120" w:line="288" w:lineRule="auto"/>
        <w:ind w:left="0"/>
        <w:jc w:val="left"/>
        <w:outlineLvl w:val="2"/>
      </w:pPr>
      <w:bookmarkStart w:id="21" w:name="heading_11"/>
      <w:bookmarkStart w:id="22" w:name="_Toc9110"/>
      <w:r>
        <w:rPr>
          <w:rFonts w:ascii="Arial" w:hAnsi="Arial" w:eastAsia="等线" w:cs="Arial"/>
          <w:b/>
          <w:sz w:val="30"/>
        </w:rPr>
        <w:t>3.7 资源利用率</w:t>
      </w:r>
      <w:bookmarkEnd w:id="21"/>
      <w:bookmarkEnd w:id="22"/>
    </w:p>
    <w:tbl>
      <w:tblPr>
        <w:tblStyle w:val="10"/>
        <w:tblW w:w="0" w:type="auto"/>
        <w:tblInd w:w="0" w:type="dxa"/>
        <w:tblBorders>
          <w:top w:val="single" w:color="DEE0E3" w:sz="0" w:space="0"/>
          <w:left w:val="single" w:color="DEE0E3" w:sz="0" w:space="0"/>
          <w:bottom w:val="single" w:color="DEE0E3" w:sz="0" w:space="0"/>
          <w:right w:val="single" w:color="DEE0E3" w:sz="0" w:space="0"/>
          <w:insideH w:val="single" w:color="DEE0E3" w:sz="0" w:space="0"/>
          <w:insideV w:val="single" w:color="DEE0E3" w:sz="0" w:space="0"/>
        </w:tblBorders>
        <w:tblLayout w:type="fixed"/>
        <w:tblCellMar>
          <w:top w:w="0" w:type="dxa"/>
          <w:left w:w="10" w:type="dxa"/>
          <w:bottom w:w="0" w:type="dxa"/>
          <w:right w:w="10" w:type="dxa"/>
        </w:tblCellMar>
      </w:tblPr>
      <w:tblGrid>
        <w:gridCol w:w="2070"/>
        <w:gridCol w:w="2138"/>
        <w:gridCol w:w="2002"/>
        <w:gridCol w:w="2070"/>
      </w:tblGrid>
      <w:tr w14:paraId="0EC5DA13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1E5EC774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测试项</w:t>
            </w:r>
          </w:p>
        </w:tc>
        <w:tc>
          <w:tcPr>
            <w:tcW w:w="2138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2C9BC880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预期指标要求</w:t>
            </w:r>
          </w:p>
        </w:tc>
        <w:tc>
          <w:tcPr>
            <w:tcW w:w="2002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51CCCD43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实际测试结果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26E931B1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测试结论</w:t>
            </w:r>
          </w:p>
        </w:tc>
      </w:tr>
      <w:tr w14:paraId="07FABB3A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5A747D8A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ascii="Arial" w:hAnsi="Arial" w:eastAsia="等线" w:cs="Arial"/>
                <w:sz w:val="22"/>
              </w:rPr>
              <w:t>CPU利用率</w:t>
            </w:r>
          </w:p>
        </w:tc>
        <w:tc>
          <w:tcPr>
            <w:tcW w:w="2138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5E951ECD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ascii="Arial" w:hAnsi="Arial" w:eastAsia="等线" w:cs="Arial"/>
                <w:sz w:val="22"/>
              </w:rPr>
              <w:t>事务型操作：50%-60%；分析型操作：60%-70%</w:t>
            </w:r>
          </w:p>
        </w:tc>
        <w:tc>
          <w:tcPr>
            <w:tcW w:w="2002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21171618">
            <w:pPr>
              <w:spacing w:before="120" w:after="120" w:line="288" w:lineRule="auto"/>
              <w:ind w:left="0"/>
              <w:jc w:val="left"/>
              <w:rPr>
                <w:rFonts w:hint="eastAsia" w:ascii="Arial" w:hAnsi="Arial" w:eastAsia="等线" w:cs="Arial"/>
                <w:sz w:val="22"/>
                <w:lang w:val="en-US" w:eastAsia="zh-CN"/>
              </w:rPr>
            </w:pPr>
            <w:r>
              <w:rPr>
                <w:rFonts w:ascii="Arial" w:hAnsi="Arial" w:eastAsia="等线" w:cs="Arial"/>
                <w:sz w:val="22"/>
              </w:rPr>
              <w:t>事务型场景CPU</w:t>
            </w:r>
            <w:r>
              <w:rPr>
                <w:rFonts w:hint="eastAsia" w:ascii="Arial" w:hAnsi="Arial" w:eastAsia="等线" w:cs="Arial"/>
                <w:sz w:val="22"/>
                <w:lang w:val="en-US" w:eastAsia="zh-CN"/>
              </w:rPr>
              <w:t>监测8分15秒，</w:t>
            </w:r>
            <w:r>
              <w:rPr>
                <w:rFonts w:ascii="Arial" w:hAnsi="Arial" w:eastAsia="等线" w:cs="Arial"/>
                <w:sz w:val="22"/>
              </w:rPr>
              <w:t>利用率</w:t>
            </w:r>
            <w:r>
              <w:rPr>
                <w:rFonts w:hint="eastAsia" w:ascii="Arial" w:hAnsi="Arial" w:eastAsia="等线" w:cs="Arial"/>
                <w:sz w:val="22"/>
                <w:lang w:val="en-US" w:eastAsia="zh-CN"/>
              </w:rPr>
              <w:t>平均在53.89</w:t>
            </w:r>
            <w:r>
              <w:rPr>
                <w:rFonts w:ascii="Arial" w:hAnsi="Arial" w:eastAsia="等线" w:cs="Arial"/>
                <w:sz w:val="22"/>
              </w:rPr>
              <w:t>%</w:t>
            </w:r>
            <w:r>
              <w:rPr>
                <w:rFonts w:hint="eastAsia" w:ascii="Arial" w:hAnsi="Arial" w:eastAsia="等线" w:cs="Arial"/>
                <w:sz w:val="22"/>
                <w:lang w:val="en-US" w:eastAsia="zh-CN"/>
              </w:rPr>
              <w:t>左右</w:t>
            </w:r>
            <w:r>
              <w:rPr>
                <w:rFonts w:ascii="Arial" w:hAnsi="Arial" w:eastAsia="等线" w:cs="Arial"/>
                <w:sz w:val="22"/>
              </w:rPr>
              <w:t>；分析型场景6</w:t>
            </w:r>
            <w:r>
              <w:rPr>
                <w:rFonts w:hint="eastAsia" w:ascii="Arial" w:hAnsi="Arial" w:eastAsia="等线" w:cs="Arial"/>
                <w:sz w:val="22"/>
                <w:lang w:val="en-US" w:eastAsia="zh-CN"/>
              </w:rPr>
              <w:t>4.56</w:t>
            </w:r>
            <w:r>
              <w:rPr>
                <w:rFonts w:ascii="Arial" w:hAnsi="Arial" w:eastAsia="等线" w:cs="Arial"/>
                <w:sz w:val="22"/>
              </w:rPr>
              <w:t>%</w:t>
            </w:r>
            <w:r>
              <w:rPr>
                <w:rFonts w:hint="eastAsia" w:ascii="Arial" w:hAnsi="Arial" w:eastAsia="等线" w:cs="Arial"/>
                <w:sz w:val="22"/>
                <w:lang w:val="en-US" w:eastAsia="zh-CN"/>
              </w:rPr>
              <w:t>左右</w:t>
            </w:r>
          </w:p>
          <w:p w14:paraId="261B8B5E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265D8144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ascii="Arial" w:hAnsi="Arial" w:eastAsia="等线" w:cs="Arial"/>
                <w:sz w:val="22"/>
              </w:rPr>
              <w:t>通过</w:t>
            </w:r>
          </w:p>
        </w:tc>
      </w:tr>
      <w:tr w14:paraId="4958DE2E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74B19CFC">
            <w:pPr>
              <w:spacing w:before="120" w:after="120" w:line="288" w:lineRule="auto"/>
              <w:ind w:left="0"/>
              <w:jc w:val="left"/>
              <w:rPr>
                <w:rFonts w:hint="default" w:ascii="Arial" w:hAnsi="Arial" w:eastAsia="等线" w:cs="Arial"/>
                <w:sz w:val="22"/>
                <w:lang w:val="en-US" w:eastAsia="zh-CN"/>
              </w:rPr>
            </w:pPr>
            <w:r>
              <w:rPr>
                <w:rFonts w:hint="eastAsia" w:ascii="Arial" w:hAnsi="Arial" w:eastAsia="等线" w:cs="Arial"/>
                <w:sz w:val="22"/>
                <w:lang w:val="en-US" w:eastAsia="zh-CN"/>
              </w:rPr>
              <w:t>测试截图</w:t>
            </w:r>
          </w:p>
        </w:tc>
        <w:tc>
          <w:tcPr>
            <w:tcW w:w="6210" w:type="dxa"/>
            <w:gridSpan w:val="3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58088352">
            <w:pPr>
              <w:spacing w:before="120" w:after="120" w:line="288" w:lineRule="auto"/>
              <w:ind w:left="0"/>
              <w:jc w:val="left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说明：</w:t>
            </w:r>
            <w:r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  <w:t>事务型场景CPU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监测8分15秒，</w:t>
            </w:r>
            <w:r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  <w:t>利用率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平均在53.89</w:t>
            </w:r>
            <w:r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  <w:t>%；分析型场景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平均</w:t>
            </w:r>
            <w:r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  <w:t>6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4.56</w:t>
            </w:r>
            <w:r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  <w:t>%</w:t>
            </w:r>
          </w:p>
          <w:p w14:paraId="1F2874E3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drawing>
                <wp:inline distT="0" distB="0" distL="114300" distR="114300">
                  <wp:extent cx="3784600" cy="1872615"/>
                  <wp:effectExtent l="0" t="0" r="10160" b="1905"/>
                  <wp:docPr id="34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4600" cy="1872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EA92EB3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567E8607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ascii="Arial" w:hAnsi="Arial" w:eastAsia="等线" w:cs="Arial"/>
                <w:sz w:val="22"/>
              </w:rPr>
              <w:t>内存利用率</w:t>
            </w:r>
          </w:p>
        </w:tc>
        <w:tc>
          <w:tcPr>
            <w:tcW w:w="2138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36452E13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ascii="Arial" w:hAnsi="Arial" w:eastAsia="等线" w:cs="Arial"/>
                <w:sz w:val="22"/>
              </w:rPr>
              <w:t>≤80%</w:t>
            </w:r>
          </w:p>
        </w:tc>
        <w:tc>
          <w:tcPr>
            <w:tcW w:w="2002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79C34E8F">
            <w:pPr>
              <w:spacing w:before="120" w:after="120" w:line="288" w:lineRule="auto"/>
              <w:ind w:left="0"/>
              <w:jc w:val="left"/>
              <w:rPr>
                <w:rFonts w:hint="default" w:ascii="Arial" w:hAnsi="Arial" w:eastAsia="等线" w:cs="Arial"/>
                <w:sz w:val="22"/>
                <w:lang w:val="en-US" w:eastAsia="zh-CN"/>
              </w:rPr>
            </w:pPr>
            <w:r>
              <w:rPr>
                <w:rFonts w:ascii="Arial" w:hAnsi="Arial" w:eastAsia="等线" w:cs="Arial"/>
                <w:sz w:val="22"/>
              </w:rPr>
              <w:t>全场景内存利用率</w:t>
            </w:r>
            <w:r>
              <w:rPr>
                <w:rFonts w:hint="eastAsia" w:ascii="Arial" w:hAnsi="Arial" w:eastAsia="等线" w:cs="Arial"/>
                <w:sz w:val="22"/>
                <w:lang w:val="en-US" w:eastAsia="zh-CN"/>
              </w:rPr>
              <w:t>平均</w:t>
            </w:r>
            <w:r>
              <w:rPr>
                <w:rFonts w:ascii="Arial" w:hAnsi="Arial" w:eastAsia="等线" w:cs="Arial"/>
                <w:sz w:val="22"/>
              </w:rPr>
              <w:t>稳定在7</w:t>
            </w:r>
            <w:r>
              <w:rPr>
                <w:rFonts w:hint="eastAsia" w:ascii="Arial" w:hAnsi="Arial" w:eastAsia="等线" w:cs="Arial"/>
                <w:sz w:val="22"/>
                <w:lang w:val="en-US" w:eastAsia="zh-CN"/>
              </w:rPr>
              <w:t>4.40</w:t>
            </w:r>
            <w:r>
              <w:rPr>
                <w:rFonts w:ascii="Arial" w:hAnsi="Arial" w:eastAsia="等线" w:cs="Arial"/>
                <w:sz w:val="22"/>
              </w:rPr>
              <w:t>%，无内存溢出</w:t>
            </w:r>
            <w:r>
              <w:rPr>
                <w:rFonts w:hint="eastAsia" w:ascii="Arial" w:hAnsi="Arial" w:eastAsia="等线" w:cs="Arial"/>
                <w:sz w:val="22"/>
                <w:lang w:eastAsia="zh-CN"/>
              </w:rPr>
              <w:t>，</w:t>
            </w:r>
            <w:r>
              <w:rPr>
                <w:rFonts w:hint="eastAsia" w:ascii="Arial" w:hAnsi="Arial" w:eastAsia="等线" w:cs="Arial"/>
                <w:sz w:val="22"/>
                <w:lang w:val="en-US" w:eastAsia="zh-CN"/>
              </w:rPr>
              <w:t>满足</w:t>
            </w:r>
            <w:r>
              <w:rPr>
                <w:rFonts w:ascii="Arial" w:hAnsi="Arial" w:eastAsia="等线" w:cs="Arial"/>
                <w:sz w:val="22"/>
              </w:rPr>
              <w:t>内存利用率</w:t>
            </w:r>
            <w:r>
              <w:rPr>
                <w:rFonts w:hint="eastAsia" w:ascii="Arial" w:hAnsi="Arial" w:eastAsia="等线" w:cs="Arial"/>
                <w:sz w:val="22"/>
                <w:lang w:val="en-US" w:eastAsia="zh-CN"/>
              </w:rPr>
              <w:t>&lt;=80%的要求</w:t>
            </w:r>
          </w:p>
          <w:p w14:paraId="38E784AB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5537506B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ascii="Arial" w:hAnsi="Arial" w:eastAsia="等线" w:cs="Arial"/>
                <w:sz w:val="22"/>
              </w:rPr>
              <w:t>通过</w:t>
            </w:r>
          </w:p>
        </w:tc>
      </w:tr>
      <w:tr w14:paraId="3EE24C60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0644CF4E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hint="eastAsia" w:ascii="Arial" w:hAnsi="Arial" w:eastAsia="等线" w:cs="Arial"/>
                <w:sz w:val="22"/>
                <w:lang w:val="en-US" w:eastAsia="zh-CN"/>
              </w:rPr>
              <w:t>测试截图</w:t>
            </w:r>
          </w:p>
        </w:tc>
        <w:tc>
          <w:tcPr>
            <w:tcW w:w="6210" w:type="dxa"/>
            <w:gridSpan w:val="3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3B70AAD3">
            <w:pPr>
              <w:spacing w:before="120" w:after="120" w:line="288" w:lineRule="auto"/>
              <w:ind w:left="0"/>
              <w:jc w:val="left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说明：</w:t>
            </w:r>
            <w:r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  <w:t>全场景内存利用率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平均</w:t>
            </w:r>
            <w:r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  <w:t>稳定在7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4.40</w:t>
            </w:r>
            <w:r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  <w:t>%，无内存溢出</w:t>
            </w:r>
          </w:p>
          <w:p w14:paraId="490BED1F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drawing>
                <wp:inline distT="0" distB="0" distL="114300" distR="114300">
                  <wp:extent cx="3789680" cy="1824990"/>
                  <wp:effectExtent l="0" t="0" r="5080" b="3810"/>
                  <wp:docPr id="35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9680" cy="1824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8AA2D93">
      <w:pPr>
        <w:pBdr>
          <w:bottom w:val="single" w:color="DEE0E3" w:sz="2" w:space="0"/>
          <w:between w:val="single" w:color="DEE0E3" w:sz="2" w:space="0"/>
        </w:pBdr>
        <w:spacing w:before="120" w:after="120" w:line="288" w:lineRule="auto"/>
        <w:ind w:left="0"/>
      </w:pPr>
    </w:p>
    <w:p w14:paraId="496137D4">
      <w:pPr>
        <w:spacing w:before="300" w:after="120" w:line="288" w:lineRule="auto"/>
        <w:ind w:left="0"/>
        <w:jc w:val="left"/>
        <w:outlineLvl w:val="2"/>
      </w:pPr>
      <w:bookmarkStart w:id="23" w:name="_Toc10080"/>
      <w:bookmarkStart w:id="24" w:name="heading_12"/>
      <w:r>
        <w:rPr>
          <w:rFonts w:ascii="Arial" w:hAnsi="Arial" w:eastAsia="等线" w:cs="Arial"/>
          <w:b/>
          <w:sz w:val="30"/>
        </w:rPr>
        <w:t>3.8 系统扩展性</w:t>
      </w:r>
      <w:bookmarkEnd w:id="23"/>
      <w:bookmarkEnd w:id="24"/>
    </w:p>
    <w:tbl>
      <w:tblPr>
        <w:tblStyle w:val="10"/>
        <w:tblW w:w="0" w:type="auto"/>
        <w:tblInd w:w="0" w:type="dxa"/>
        <w:tblBorders>
          <w:top w:val="single" w:color="DEE0E3" w:sz="0" w:space="0"/>
          <w:left w:val="single" w:color="DEE0E3" w:sz="0" w:space="0"/>
          <w:bottom w:val="single" w:color="DEE0E3" w:sz="0" w:space="0"/>
          <w:right w:val="single" w:color="DEE0E3" w:sz="0" w:space="0"/>
          <w:insideH w:val="single" w:color="DEE0E3" w:sz="0" w:space="0"/>
          <w:insideV w:val="single" w:color="DEE0E3" w:sz="0" w:space="0"/>
        </w:tblBorders>
        <w:tblLayout w:type="fixed"/>
        <w:tblCellMar>
          <w:top w:w="0" w:type="dxa"/>
          <w:left w:w="10" w:type="dxa"/>
          <w:bottom w:w="0" w:type="dxa"/>
          <w:right w:w="10" w:type="dxa"/>
        </w:tblCellMar>
      </w:tblPr>
      <w:tblGrid>
        <w:gridCol w:w="2070"/>
        <w:gridCol w:w="2070"/>
        <w:gridCol w:w="2070"/>
        <w:gridCol w:w="2070"/>
      </w:tblGrid>
      <w:tr w14:paraId="5C1843A0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1F99533E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测试项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67078920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预期指标要求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025E60B7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实际测试结果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698B761B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测试结论</w:t>
            </w:r>
          </w:p>
        </w:tc>
      </w:tr>
      <w:tr w14:paraId="4200AFAC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43877D38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ascii="Arial" w:hAnsi="Arial" w:eastAsia="等线" w:cs="Arial"/>
                <w:sz w:val="22"/>
              </w:rPr>
              <w:t>水平扩展能力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3DDA9522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ascii="Arial" w:hAnsi="Arial" w:eastAsia="等线" w:cs="Arial"/>
                <w:sz w:val="22"/>
              </w:rPr>
              <w:t>增加节点可线性提升处理能力，满足未来3年业务增长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09E34572">
            <w:pPr>
              <w:spacing w:before="120" w:after="120" w:line="288" w:lineRule="auto"/>
              <w:ind w:left="0"/>
              <w:jc w:val="left"/>
              <w:rPr>
                <w:rFonts w:hint="default" w:ascii="Arial" w:hAnsi="Arial" w:eastAsia="等线" w:cs="Arial"/>
                <w:sz w:val="22"/>
                <w:lang w:val="en-US" w:eastAsia="zh-CN"/>
              </w:rPr>
            </w:pPr>
            <w:r>
              <w:rPr>
                <w:rFonts w:hint="eastAsia" w:ascii="Arial" w:hAnsi="Arial" w:eastAsia="等线" w:cs="Arial"/>
                <w:sz w:val="22"/>
                <w:lang w:val="en-US" w:eastAsia="zh-CN"/>
              </w:rPr>
              <w:t>相关服务已正常适配云平台，可在云平台上实现</w:t>
            </w:r>
            <w:r>
              <w:rPr>
                <w:rFonts w:ascii="Arial" w:hAnsi="Arial" w:eastAsia="等线" w:cs="Arial"/>
                <w:sz w:val="22"/>
              </w:rPr>
              <w:t>节点</w:t>
            </w:r>
            <w:r>
              <w:rPr>
                <w:rFonts w:hint="eastAsia" w:ascii="Arial" w:hAnsi="Arial" w:eastAsia="等线" w:cs="Arial"/>
                <w:sz w:val="22"/>
                <w:lang w:val="en-US" w:eastAsia="zh-CN"/>
              </w:rPr>
              <w:t>扩展等操作，具备水平扩展能力。</w:t>
            </w:r>
          </w:p>
          <w:p w14:paraId="442F3C42">
            <w:pPr>
              <w:spacing w:before="120" w:after="120" w:line="288" w:lineRule="auto"/>
              <w:ind w:left="0"/>
              <w:jc w:val="left"/>
              <w:rPr>
                <w:rFonts w:hint="eastAsia" w:ascii="Arial" w:hAnsi="Arial" w:eastAsia="等线" w:cs="Arial"/>
                <w:sz w:val="22"/>
                <w:lang w:val="en-US" w:eastAsia="zh-CN"/>
              </w:rPr>
            </w:pPr>
          </w:p>
          <w:p w14:paraId="08EA32D0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65EB9898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ascii="Arial" w:hAnsi="Arial" w:eastAsia="等线" w:cs="Arial"/>
                <w:sz w:val="22"/>
              </w:rPr>
              <w:t>通过</w:t>
            </w:r>
          </w:p>
        </w:tc>
      </w:tr>
      <w:tr w14:paraId="6B10169B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3B0C0FA0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hint="eastAsia" w:ascii="Arial" w:hAnsi="Arial" w:eastAsia="等线" w:cs="Arial"/>
                <w:sz w:val="22"/>
                <w:lang w:val="en-US" w:eastAsia="zh-CN"/>
              </w:rPr>
              <w:t>测试截图</w:t>
            </w:r>
          </w:p>
        </w:tc>
        <w:tc>
          <w:tcPr>
            <w:tcW w:w="6210" w:type="dxa"/>
            <w:gridSpan w:val="3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5704A14C">
            <w:pPr>
              <w:spacing w:before="120" w:after="120" w:line="288" w:lineRule="auto"/>
              <w:ind w:left="0"/>
              <w:jc w:val="left"/>
              <w:rPr>
                <w:rFonts w:ascii="Arial" w:hAnsi="Arial" w:eastAsia="等线" w:cs="Arial"/>
                <w:sz w:val="22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说明：服务已真实部署到云平台</w:t>
            </w:r>
            <w:r>
              <w:rPr>
                <w:rFonts w:ascii="Arial" w:hAnsi="Arial" w:eastAsia="等线" w:cs="Arial"/>
                <w:sz w:val="22"/>
              </w:rPr>
              <w:drawing>
                <wp:inline distT="0" distB="0" distL="114300" distR="114300">
                  <wp:extent cx="3816350" cy="2776220"/>
                  <wp:effectExtent l="0" t="0" r="8890" b="12700"/>
                  <wp:docPr id="1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6350" cy="2776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eastAsia="等线" w:cs="Arial"/>
                <w:sz w:val="22"/>
              </w:rPr>
              <w:drawing>
                <wp:inline distT="0" distB="0" distL="114300" distR="114300">
                  <wp:extent cx="3832225" cy="2453005"/>
                  <wp:effectExtent l="0" t="0" r="8255" b="635"/>
                  <wp:docPr id="3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2225" cy="2453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E96BBE8">
      <w:pPr>
        <w:pBdr>
          <w:bottom w:val="single" w:color="DEE0E3" w:sz="2" w:space="0"/>
          <w:between w:val="single" w:color="DEE0E3" w:sz="2" w:space="0"/>
        </w:pBdr>
        <w:spacing w:before="120" w:after="120" w:line="288" w:lineRule="auto"/>
        <w:ind w:left="0"/>
      </w:pPr>
    </w:p>
    <w:p w14:paraId="65156EBB">
      <w:pPr>
        <w:spacing w:before="320" w:after="120" w:line="288" w:lineRule="auto"/>
        <w:ind w:left="0"/>
        <w:jc w:val="left"/>
        <w:outlineLvl w:val="1"/>
      </w:pPr>
      <w:bookmarkStart w:id="25" w:name="heading_13"/>
      <w:bookmarkStart w:id="26" w:name="_Toc2498"/>
      <w:r>
        <w:rPr>
          <w:rFonts w:ascii="Arial" w:hAnsi="Arial" w:eastAsia="等线" w:cs="Arial"/>
          <w:b/>
          <w:sz w:val="32"/>
        </w:rPr>
        <w:t>四、测试结论</w:t>
      </w:r>
      <w:bookmarkEnd w:id="25"/>
      <w:bookmarkEnd w:id="26"/>
    </w:p>
    <w:p w14:paraId="7D7BB35C">
      <w:pPr>
        <w:numPr>
          <w:ilvl w:val="0"/>
          <w:numId w:val="2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b/>
          <w:sz w:val="22"/>
        </w:rPr>
        <w:t>整体结论</w:t>
      </w:r>
      <w:r>
        <w:rPr>
          <w:rFonts w:ascii="Arial" w:hAnsi="Arial" w:eastAsia="等线" w:cs="Arial"/>
          <w:sz w:val="22"/>
        </w:rPr>
        <w:t>：系统所有测试项均满足开发阶段定义的性能指标，在直播推理、并发承载、实时性、训练任务处理等场景下表现稳定，可支撑业务上线需求。</w:t>
      </w:r>
    </w:p>
    <w:p w14:paraId="3AB8A5F9">
      <w:pPr>
        <w:numPr>
          <w:ilvl w:val="0"/>
          <w:numId w:val="3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b/>
          <w:sz w:val="22"/>
        </w:rPr>
        <w:t>风险与建议</w:t>
      </w:r>
      <w:r>
        <w:rPr>
          <w:rFonts w:ascii="Arial" w:hAnsi="Arial" w:eastAsia="等线" w:cs="Arial"/>
          <w:sz w:val="22"/>
        </w:rPr>
        <w:t>：</w:t>
      </w:r>
    </w:p>
    <w:p w14:paraId="004B6E83">
      <w:pPr>
        <w:numPr>
          <w:ilvl w:val="0"/>
          <w:numId w:val="4"/>
        </w:numPr>
        <w:spacing w:before="120" w:after="120" w:line="288" w:lineRule="auto"/>
        <w:ind w:left="453"/>
        <w:jc w:val="left"/>
      </w:pPr>
      <w:r>
        <w:rPr>
          <w:rFonts w:ascii="Arial" w:hAnsi="Arial" w:eastAsia="等线" w:cs="Arial"/>
          <w:sz w:val="22"/>
        </w:rPr>
        <w:t>建议持续监控高并发场景下的显存碎片率，定期优化显存分配策略；</w:t>
      </w:r>
    </w:p>
    <w:p w14:paraId="07F026C9">
      <w:pPr>
        <w:numPr>
          <w:ilvl w:val="0"/>
          <w:numId w:val="5"/>
        </w:numPr>
        <w:spacing w:before="120" w:after="120" w:line="288" w:lineRule="auto"/>
        <w:ind w:left="453"/>
        <w:jc w:val="left"/>
      </w:pPr>
      <w:r>
        <w:rPr>
          <w:rFonts w:ascii="Arial" w:hAnsi="Arial" w:eastAsia="等线" w:cs="Arial"/>
          <w:sz w:val="22"/>
        </w:rPr>
        <w:t>针对超大规模分析型任务，可进一步优化日志查询引擎，缩短极端场景下的响应时间。</w:t>
      </w:r>
    </w:p>
    <w:p w14:paraId="2AA3FC19">
      <w:pPr>
        <w:pBdr>
          <w:bottom w:val="single" w:color="DEE0E3" w:sz="2" w:space="0"/>
          <w:between w:val="single" w:color="DEE0E3" w:sz="2" w:space="0"/>
        </w:pBdr>
        <w:spacing w:before="120" w:after="120" w:line="288" w:lineRule="auto"/>
        <w:ind w:left="0"/>
      </w:pPr>
    </w:p>
    <w:p w14:paraId="29EB59E1">
      <w:pPr>
        <w:pStyle w:val="3"/>
        <w:pBdr>
          <w:top w:val="none" w:color="auto" w:sz="0" w:space="0"/>
        </w:pBdr>
        <w:overflowPunct/>
        <w:autoSpaceDE/>
        <w:autoSpaceDN/>
        <w:adjustRightInd/>
        <w:spacing w:before="360" w:after="120" w:line="360" w:lineRule="auto"/>
        <w:ind w:left="0" w:firstLine="0"/>
        <w:rPr>
          <w:rFonts w:ascii="宋体" w:hAnsi="宋体"/>
          <w:szCs w:val="28"/>
          <w:lang w:eastAsia="zh-CN"/>
        </w:rPr>
      </w:pPr>
      <w:bookmarkStart w:id="27" w:name="_Toc9864"/>
      <w:bookmarkStart w:id="28" w:name="heading_14"/>
      <w:r>
        <w:rPr>
          <w:rFonts w:ascii="Arial" w:hAnsi="Arial" w:eastAsia="等线" w:cs="Arial"/>
          <w:b/>
          <w:sz w:val="32"/>
        </w:rPr>
        <w:t>五、</w:t>
      </w:r>
      <w:bookmarkEnd w:id="27"/>
      <w:bookmarkEnd w:id="28"/>
      <w:bookmarkStart w:id="29" w:name="_Toc423088540"/>
      <w:r>
        <w:rPr>
          <w:rFonts w:hint="eastAsia" w:ascii="宋体" w:hAnsi="宋体"/>
          <w:szCs w:val="28"/>
          <w:lang w:eastAsia="zh-CN"/>
        </w:rPr>
        <w:t>项目负责人审批意见</w:t>
      </w:r>
      <w:bookmarkEnd w:id="29"/>
    </w:p>
    <w:tbl>
      <w:tblPr>
        <w:tblStyle w:val="10"/>
        <w:tblW w:w="0" w:type="auto"/>
        <w:tblInd w:w="28" w:type="dxa"/>
        <w:tblBorders>
          <w:top w:val="single" w:color="auto" w:sz="6" w:space="0"/>
          <w:left w:val="single" w:color="auto" w:sz="6" w:space="0"/>
          <w:bottom w:val="single" w:color="auto" w:sz="6" w:space="0"/>
          <w:right w:val="single" w:color="auto" w:sz="6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28" w:type="dxa"/>
          <w:bottom w:w="0" w:type="dxa"/>
          <w:right w:w="28" w:type="dxa"/>
        </w:tblCellMar>
      </w:tblPr>
      <w:tblGrid>
        <w:gridCol w:w="2762"/>
        <w:gridCol w:w="2762"/>
        <w:gridCol w:w="2809"/>
      </w:tblGrid>
      <w:tr w14:paraId="182654CA"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c>
          <w:tcPr>
            <w:tcW w:w="2885" w:type="dxa"/>
            <w:shd w:val="clear" w:color="auto" w:fill="D9D9D9"/>
          </w:tcPr>
          <w:p w14:paraId="5E27526C">
            <w:pPr>
              <w:pStyle w:val="15"/>
              <w:spacing w:line="360" w:lineRule="auto"/>
              <w:ind w:left="0"/>
              <w:rPr>
                <w:rFonts w:ascii="宋体" w:hAnsi="宋体" w:cs="Arial"/>
                <w:b/>
                <w:bCs/>
                <w:sz w:val="24"/>
                <w:szCs w:val="24"/>
                <w:lang w:val="en-GB" w:eastAsia="zh-CN"/>
              </w:rPr>
            </w:pPr>
            <w:r>
              <w:rPr>
                <w:rFonts w:hint="eastAsia" w:ascii="宋体" w:hAnsi="宋体" w:cs="Arial"/>
                <w:b/>
                <w:bCs/>
                <w:sz w:val="24"/>
                <w:szCs w:val="24"/>
                <w:lang w:val="en-GB" w:eastAsia="zh-CN"/>
              </w:rPr>
              <w:t>角色</w:t>
            </w:r>
          </w:p>
        </w:tc>
        <w:tc>
          <w:tcPr>
            <w:tcW w:w="2885" w:type="dxa"/>
            <w:shd w:val="clear" w:color="auto" w:fill="D9D9D9"/>
          </w:tcPr>
          <w:p w14:paraId="3DE81FB4">
            <w:pPr>
              <w:pStyle w:val="15"/>
              <w:spacing w:line="360" w:lineRule="auto"/>
              <w:ind w:left="0"/>
              <w:rPr>
                <w:rFonts w:ascii="宋体" w:hAnsi="宋体" w:cs="Arial"/>
                <w:b/>
                <w:bCs/>
                <w:sz w:val="24"/>
                <w:szCs w:val="24"/>
                <w:lang w:val="en-GB" w:eastAsia="zh-CN"/>
              </w:rPr>
            </w:pPr>
            <w:r>
              <w:rPr>
                <w:rFonts w:hint="eastAsia" w:ascii="宋体" w:hAnsi="宋体" w:cs="Arial"/>
                <w:b/>
                <w:bCs/>
                <w:sz w:val="24"/>
                <w:szCs w:val="24"/>
                <w:lang w:val="en-GB" w:eastAsia="zh-CN"/>
              </w:rPr>
              <w:t>意见</w:t>
            </w:r>
          </w:p>
        </w:tc>
        <w:tc>
          <w:tcPr>
            <w:tcW w:w="2934" w:type="dxa"/>
            <w:tcBorders>
              <w:right w:val="single" w:color="auto" w:sz="4" w:space="0"/>
            </w:tcBorders>
            <w:shd w:val="clear" w:color="auto" w:fill="D9D9D9"/>
          </w:tcPr>
          <w:p w14:paraId="4DBE99B3">
            <w:pPr>
              <w:pStyle w:val="15"/>
              <w:spacing w:line="360" w:lineRule="auto"/>
              <w:ind w:left="0"/>
              <w:rPr>
                <w:rFonts w:ascii="宋体" w:hAnsi="宋体" w:cs="Arial"/>
                <w:b/>
                <w:bCs/>
                <w:sz w:val="24"/>
                <w:szCs w:val="24"/>
                <w:lang w:val="en-GB" w:eastAsia="zh-CN"/>
              </w:rPr>
            </w:pPr>
            <w:r>
              <w:rPr>
                <w:rFonts w:hint="eastAsia" w:ascii="宋体" w:hAnsi="宋体" w:cs="Arial"/>
                <w:b/>
                <w:bCs/>
                <w:sz w:val="24"/>
                <w:szCs w:val="24"/>
                <w:lang w:val="en-GB" w:eastAsia="zh-CN"/>
              </w:rPr>
              <w:t>签名</w:t>
            </w:r>
          </w:p>
        </w:tc>
      </w:tr>
      <w:tr w14:paraId="01F55D07"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c>
          <w:tcPr>
            <w:tcW w:w="2885" w:type="dxa"/>
            <w:vAlign w:val="center"/>
          </w:tcPr>
          <w:p w14:paraId="7DDD307B">
            <w:pPr>
              <w:pStyle w:val="15"/>
              <w:spacing w:line="360" w:lineRule="auto"/>
              <w:ind w:left="0"/>
              <w:rPr>
                <w:rFonts w:hint="eastAsia" w:ascii="宋体" w:hAnsi="宋体" w:cs="Arial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Arial"/>
                <w:sz w:val="21"/>
                <w:szCs w:val="21"/>
                <w:lang w:val="en-US" w:eastAsia="zh-CN"/>
              </w:rPr>
              <w:t>北京智谱华章科技股份有限公司</w:t>
            </w:r>
          </w:p>
          <w:p w14:paraId="5B69CA30">
            <w:pPr>
              <w:pStyle w:val="15"/>
              <w:spacing w:line="360" w:lineRule="auto"/>
              <w:ind w:left="0"/>
              <w:rPr>
                <w:rFonts w:hint="eastAsia" w:ascii="宋体" w:hAnsi="宋体" w:cs="Arial"/>
                <w:sz w:val="21"/>
                <w:szCs w:val="21"/>
                <w:lang w:val="en-US" w:eastAsia="zh-CN"/>
              </w:rPr>
            </w:pPr>
          </w:p>
          <w:p w14:paraId="3B34B9EC">
            <w:pPr>
              <w:pStyle w:val="15"/>
              <w:spacing w:line="360" w:lineRule="auto"/>
              <w:ind w:left="0" w:leftChars="0" w:right="28" w:rightChars="0"/>
              <w:rPr>
                <w:rFonts w:ascii="宋体" w:hAnsi="宋体" w:cs="Arial"/>
                <w:sz w:val="24"/>
                <w:szCs w:val="24"/>
                <w:lang w:val="en-GB" w:eastAsia="zh-CN"/>
              </w:rPr>
            </w:pPr>
          </w:p>
        </w:tc>
        <w:tc>
          <w:tcPr>
            <w:tcW w:w="2885" w:type="dxa"/>
            <w:vAlign w:val="center"/>
          </w:tcPr>
          <w:p w14:paraId="0AED9E90">
            <w:pPr>
              <w:pStyle w:val="15"/>
              <w:spacing w:line="360" w:lineRule="auto"/>
              <w:ind w:left="0"/>
              <w:rPr>
                <w:rFonts w:ascii="宋体" w:hAnsi="宋体" w:cs="Arial"/>
                <w:sz w:val="24"/>
                <w:szCs w:val="24"/>
                <w:lang w:val="en-GB" w:eastAsia="zh-CN"/>
              </w:rPr>
            </w:pPr>
          </w:p>
        </w:tc>
        <w:tc>
          <w:tcPr>
            <w:tcW w:w="2934" w:type="dxa"/>
            <w:tcBorders>
              <w:right w:val="single" w:color="auto" w:sz="4" w:space="0"/>
            </w:tcBorders>
            <w:vAlign w:val="center"/>
          </w:tcPr>
          <w:p w14:paraId="37D7E5ED">
            <w:pPr>
              <w:pStyle w:val="15"/>
              <w:spacing w:line="360" w:lineRule="auto"/>
              <w:ind w:left="0"/>
              <w:rPr>
                <w:rFonts w:ascii="宋体" w:hAnsi="宋体" w:cs="Arial"/>
                <w:sz w:val="24"/>
                <w:szCs w:val="24"/>
                <w:lang w:val="en-GB" w:eastAsia="zh-CN"/>
              </w:rPr>
            </w:pPr>
          </w:p>
        </w:tc>
      </w:tr>
      <w:tr w14:paraId="56B3466A"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c>
          <w:tcPr>
            <w:tcW w:w="2885" w:type="dxa"/>
            <w:vAlign w:val="center"/>
          </w:tcPr>
          <w:p w14:paraId="033A7D19">
            <w:pPr>
              <w:pStyle w:val="15"/>
              <w:spacing w:line="360" w:lineRule="auto"/>
              <w:ind w:left="0"/>
              <w:rPr>
                <w:rFonts w:hint="eastAsia" w:ascii="宋体" w:hAnsi="宋体" w:cs="Arial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Arial"/>
                <w:sz w:val="21"/>
                <w:szCs w:val="21"/>
                <w:lang w:val="en-US" w:eastAsia="zh-CN"/>
              </w:rPr>
              <w:t>研发中心</w:t>
            </w:r>
          </w:p>
          <w:p w14:paraId="7CD3A8F6">
            <w:pPr>
              <w:pStyle w:val="15"/>
              <w:spacing w:line="360" w:lineRule="auto"/>
              <w:ind w:left="0"/>
              <w:rPr>
                <w:rFonts w:hint="eastAsia" w:ascii="宋体" w:hAnsi="宋体" w:cs="Arial"/>
                <w:sz w:val="21"/>
                <w:szCs w:val="21"/>
                <w:lang w:val="en-US" w:eastAsia="zh-CN"/>
              </w:rPr>
            </w:pPr>
          </w:p>
          <w:p w14:paraId="7ED61A80">
            <w:pPr>
              <w:pStyle w:val="15"/>
              <w:spacing w:line="360" w:lineRule="auto"/>
              <w:ind w:left="0"/>
              <w:rPr>
                <w:rFonts w:hint="eastAsia" w:ascii="宋体" w:hAnsi="宋体" w:cs="Arial"/>
                <w:sz w:val="21"/>
                <w:szCs w:val="21"/>
                <w:lang w:val="en-US" w:eastAsia="zh-CN"/>
              </w:rPr>
            </w:pPr>
          </w:p>
          <w:p w14:paraId="658099F0">
            <w:pPr>
              <w:pStyle w:val="15"/>
              <w:spacing w:line="360" w:lineRule="auto"/>
              <w:ind w:left="0"/>
              <w:rPr>
                <w:rFonts w:hint="eastAsia" w:ascii="宋体" w:hAnsi="宋体" w:cs="Arial"/>
                <w:sz w:val="21"/>
                <w:szCs w:val="21"/>
                <w:lang w:val="en-US" w:eastAsia="zh-CN"/>
              </w:rPr>
            </w:pPr>
          </w:p>
          <w:p w14:paraId="090F8938">
            <w:pPr>
              <w:pStyle w:val="15"/>
              <w:spacing w:line="360" w:lineRule="auto"/>
              <w:ind w:left="0" w:leftChars="0" w:right="28" w:rightChars="0"/>
              <w:rPr>
                <w:rFonts w:ascii="宋体" w:hAnsi="宋体" w:cs="Arial"/>
                <w:sz w:val="24"/>
                <w:szCs w:val="24"/>
                <w:lang w:val="en-GB" w:eastAsia="zh-CN"/>
              </w:rPr>
            </w:pPr>
          </w:p>
        </w:tc>
        <w:tc>
          <w:tcPr>
            <w:tcW w:w="2885" w:type="dxa"/>
            <w:vAlign w:val="center"/>
          </w:tcPr>
          <w:p w14:paraId="6770F346">
            <w:pPr>
              <w:pStyle w:val="15"/>
              <w:spacing w:line="360" w:lineRule="auto"/>
              <w:ind w:left="0"/>
              <w:rPr>
                <w:rFonts w:ascii="宋体" w:hAnsi="宋体" w:cs="Arial"/>
                <w:sz w:val="24"/>
                <w:szCs w:val="24"/>
                <w:lang w:val="en-GB" w:eastAsia="zh-CN"/>
              </w:rPr>
            </w:pPr>
          </w:p>
        </w:tc>
        <w:tc>
          <w:tcPr>
            <w:tcW w:w="2934" w:type="dxa"/>
            <w:tcBorders>
              <w:right w:val="single" w:color="auto" w:sz="4" w:space="0"/>
            </w:tcBorders>
            <w:vAlign w:val="center"/>
          </w:tcPr>
          <w:p w14:paraId="6EB9DC21">
            <w:pPr>
              <w:pStyle w:val="15"/>
              <w:spacing w:line="360" w:lineRule="auto"/>
              <w:ind w:left="0"/>
              <w:rPr>
                <w:rFonts w:ascii="宋体" w:hAnsi="宋体" w:cs="Arial"/>
                <w:sz w:val="24"/>
                <w:szCs w:val="24"/>
                <w:lang w:val="en-GB" w:eastAsia="zh-CN"/>
              </w:rPr>
            </w:pPr>
          </w:p>
        </w:tc>
      </w:tr>
    </w:tbl>
    <w:p w14:paraId="5025E750">
      <w:pPr>
        <w:numPr>
          <w:ilvl w:val="0"/>
          <w:numId w:val="0"/>
        </w:numPr>
        <w:spacing w:before="120" w:after="120" w:line="288" w:lineRule="auto"/>
        <w:jc w:val="left"/>
      </w:pPr>
    </w:p>
    <w:sectPr>
      <w:headerReference r:id="rId3" w:type="default"/>
      <w:footerReference r:id="rId4" w:type="default"/>
      <w:pgSz w:w="11905" w:h="1684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8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3768EB4"/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19BEB3C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239341B"/>
    <w:multiLevelType w:val="singleLevel"/>
    <w:tmpl w:val="9239341B"/>
    <w:lvl w:ilvl="0" w:tentative="0">
      <w:start w:val="0"/>
      <w:numFmt w:val="bullet"/>
      <w:lvlText w:val="￮"/>
      <w:lvlJc w:val="left"/>
      <w:rPr>
        <w:color w:val="3370FF"/>
      </w:rPr>
    </w:lvl>
  </w:abstractNum>
  <w:abstractNum w:abstractNumId="1">
    <w:nsid w:val="0248C179"/>
    <w:multiLevelType w:val="singleLevel"/>
    <w:tmpl w:val="0248C179"/>
    <w:lvl w:ilvl="0" w:tentative="0">
      <w:start w:val="2"/>
      <w:numFmt w:val="decimal"/>
      <w:lvlText w:val="%1."/>
      <w:lvlJc w:val="left"/>
      <w:rPr>
        <w:color w:val="3370FF"/>
      </w:rPr>
    </w:lvl>
  </w:abstractNum>
  <w:abstractNum w:abstractNumId="2">
    <w:nsid w:val="129F5623"/>
    <w:multiLevelType w:val="multilevel"/>
    <w:tmpl w:val="129F5623"/>
    <w:lvl w:ilvl="0" w:tentative="0">
      <w:start w:val="1"/>
      <w:numFmt w:val="decimal"/>
      <w:suff w:val="space"/>
      <w:lvlText w:val="%1"/>
      <w:lvlJc w:val="left"/>
      <w:pPr>
        <w:ind w:left="0" w:leftChars="0" w:firstLine="0" w:firstLineChars="0"/>
      </w:pPr>
      <w:rPr>
        <w:rFonts w:hint="default"/>
      </w:rPr>
    </w:lvl>
    <w:lvl w:ilvl="1" w:tentative="0">
      <w:start w:val="1"/>
      <w:numFmt w:val="decimal"/>
      <w:suff w:val="space"/>
      <w:lvlText w:val="%1.%2"/>
      <w:lvlJc w:val="left"/>
      <w:pPr>
        <w:ind w:left="0" w:leftChars="0" w:firstLine="0" w:firstLineChars="0"/>
      </w:pPr>
      <w:rPr>
        <w:rFonts w:hint="default"/>
      </w:rPr>
    </w:lvl>
    <w:lvl w:ilvl="2" w:tentative="0">
      <w:start w:val="1"/>
      <w:numFmt w:val="decimal"/>
      <w:suff w:val="space"/>
      <w:lvlText w:val="%1.%2.%3"/>
      <w:lvlJc w:val="left"/>
      <w:pPr>
        <w:ind w:left="0" w:leftChars="0" w:firstLine="0" w:firstLineChars="0"/>
      </w:pPr>
      <w:rPr>
        <w:rFonts w:hint="default"/>
      </w:rPr>
    </w:lvl>
    <w:lvl w:ilvl="3" w:tentative="0">
      <w:start w:val="1"/>
      <w:numFmt w:val="decimal"/>
      <w:suff w:val="space"/>
      <w:lvlText w:val="%1.%2.%3.%4"/>
      <w:lvlJc w:val="left"/>
      <w:pPr>
        <w:ind w:left="0" w:leftChars="0" w:firstLine="0" w:firstLineChars="0"/>
      </w:pPr>
      <w:rPr>
        <w:rFonts w:hint="default"/>
      </w:rPr>
    </w:lvl>
    <w:lvl w:ilvl="4" w:tentative="0">
      <w:start w:val="1"/>
      <w:numFmt w:val="decimal"/>
      <w:suff w:val="space"/>
      <w:lvlText w:val="%1.%2.%3.%4.%5"/>
      <w:lvlJc w:val="left"/>
      <w:pPr>
        <w:ind w:left="0" w:leftChars="0" w:firstLine="0" w:firstLineChars="0"/>
      </w:pPr>
      <w:rPr>
        <w:rFonts w:hint="default"/>
      </w:rPr>
    </w:lvl>
    <w:lvl w:ilvl="5" w:tentative="0">
      <w:start w:val="1"/>
      <w:numFmt w:val="decimal"/>
      <w:suff w:val="space"/>
      <w:lvlText w:val="%1.%2.%3.%4.%5.%6"/>
      <w:lvlJc w:val="left"/>
      <w:pPr>
        <w:ind w:left="0" w:leftChars="0" w:firstLine="0" w:firstLineChars="0"/>
      </w:pPr>
      <w:rPr>
        <w:rFonts w:hint="default"/>
      </w:rPr>
    </w:lvl>
    <w:lvl w:ilvl="6" w:tentative="0">
      <w:start w:val="1"/>
      <w:numFmt w:val="decimal"/>
      <w:suff w:val="space"/>
      <w:lvlText w:val="%1.%2.%3.%4.%5.%6.%7"/>
      <w:lvlJc w:val="left"/>
      <w:pPr>
        <w:ind w:left="0" w:leftChars="0" w:firstLine="0" w:firstLineChars="0"/>
      </w:pPr>
      <w:rPr>
        <w:rFonts w:hint="default"/>
      </w:rPr>
    </w:lvl>
    <w:lvl w:ilvl="7" w:tentative="0">
      <w:start w:val="1"/>
      <w:numFmt w:val="decimal"/>
      <w:suff w:val="space"/>
      <w:lvlText w:val="%1.%2.%3.%4.%5.%6.%7.%8"/>
      <w:lvlJc w:val="left"/>
      <w:pPr>
        <w:ind w:left="0" w:leftChars="0" w:firstLine="0" w:firstLineChars="0"/>
      </w:pPr>
      <w:rPr>
        <w:rFonts w:hint="default"/>
      </w:rPr>
    </w:lvl>
    <w:lvl w:ilvl="8" w:tentative="0">
      <w:start w:val="1"/>
      <w:numFmt w:val="decimal"/>
      <w:suff w:val="space"/>
      <w:lvlText w:val="%1.%2.%3.%4.%5.%6.%7.%8.%9"/>
      <w:lvlJc w:val="left"/>
      <w:pPr>
        <w:ind w:left="0" w:leftChars="0" w:firstLine="0" w:firstLineChars="0"/>
      </w:pPr>
      <w:rPr>
        <w:rFonts w:hint="default"/>
      </w:rPr>
    </w:lvl>
  </w:abstractNum>
  <w:abstractNum w:abstractNumId="3">
    <w:nsid w:val="2A8F537B"/>
    <w:multiLevelType w:val="singleLevel"/>
    <w:tmpl w:val="2A8F537B"/>
    <w:lvl w:ilvl="0" w:tentative="0">
      <w:start w:val="0"/>
      <w:numFmt w:val="bullet"/>
      <w:lvlText w:val="￮"/>
      <w:lvlJc w:val="left"/>
      <w:rPr>
        <w:color w:val="3370FF"/>
      </w:rPr>
    </w:lvl>
  </w:abstractNum>
  <w:abstractNum w:abstractNumId="4">
    <w:nsid w:val="72183CF9"/>
    <w:multiLevelType w:val="singleLevel"/>
    <w:tmpl w:val="72183CF9"/>
    <w:lvl w:ilvl="0" w:tentative="0">
      <w:start w:val="1"/>
      <w:numFmt w:val="decimal"/>
      <w:lvlText w:val="%1."/>
      <w:lvlJc w:val="left"/>
      <w:rPr>
        <w:color w:val="3370FF"/>
      </w:rPr>
    </w:lvl>
  </w:abstractNum>
  <w:num w:numId="1">
    <w:abstractNumId w:val="2"/>
  </w:num>
  <w:num w:numId="2">
    <w:abstractNumId w:val="4"/>
  </w:num>
  <w:num w:numId="3">
    <w:abstractNumId w:val="1"/>
  </w:num>
  <w:num w:numId="4">
    <w:abstractNumId w:val="0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5"/>
  <w:bordersDoNotSurroundHeader w:val="0"/>
  <w:bordersDoNotSurroundFooter w:val="0"/>
  <w:documentProtection w:enforcement="0"/>
  <w:displayHorizontalDrawingGridEvery w:val="1"/>
  <w:displayVerticalDrawingGridEvery w:val="1"/>
  <w:noPunctuationKerning w:val="1"/>
  <w:compat>
    <w:doNotExpandShiftReturn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3A35208"/>
    <w:rsid w:val="06BD5DFB"/>
    <w:rsid w:val="071F57F8"/>
    <w:rsid w:val="083A0D54"/>
    <w:rsid w:val="09565DE8"/>
    <w:rsid w:val="099F5C60"/>
    <w:rsid w:val="0C176788"/>
    <w:rsid w:val="0C7D0E90"/>
    <w:rsid w:val="0C9C5862"/>
    <w:rsid w:val="17C7688E"/>
    <w:rsid w:val="18847E63"/>
    <w:rsid w:val="1B200ADB"/>
    <w:rsid w:val="1CCD25A2"/>
    <w:rsid w:val="20B2272D"/>
    <w:rsid w:val="23DD36F8"/>
    <w:rsid w:val="2C1C794A"/>
    <w:rsid w:val="30B33C47"/>
    <w:rsid w:val="31EB07E1"/>
    <w:rsid w:val="32A34AFD"/>
    <w:rsid w:val="335135AD"/>
    <w:rsid w:val="34B61F58"/>
    <w:rsid w:val="3B883620"/>
    <w:rsid w:val="403E62C3"/>
    <w:rsid w:val="43CB5756"/>
    <w:rsid w:val="469D5D99"/>
    <w:rsid w:val="49563B8D"/>
    <w:rsid w:val="4BA05296"/>
    <w:rsid w:val="4EA647B1"/>
    <w:rsid w:val="538708F0"/>
    <w:rsid w:val="53FB308C"/>
    <w:rsid w:val="566A1C30"/>
    <w:rsid w:val="5A294C0A"/>
    <w:rsid w:val="5B1A3B4E"/>
    <w:rsid w:val="5D261A11"/>
    <w:rsid w:val="5EB54045"/>
    <w:rsid w:val="67254250"/>
    <w:rsid w:val="67AF7FBD"/>
    <w:rsid w:val="67DA754F"/>
    <w:rsid w:val="686E3C1A"/>
    <w:rsid w:val="6B5C045C"/>
    <w:rsid w:val="6C426C86"/>
    <w:rsid w:val="6C6F1620"/>
    <w:rsid w:val="6F5C0A2B"/>
    <w:rsid w:val="70F752A2"/>
    <w:rsid w:val="71E8067F"/>
    <w:rsid w:val="73763CFB"/>
    <w:rsid w:val="75B20F94"/>
    <w:rsid w:val="7B8E7933"/>
    <w:rsid w:val="7D4B6A2E"/>
    <w:rsid w:val="7DD44852"/>
    <w:rsid w:val="7E1533EE"/>
    <w:rsid w:val="7FC763B5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qFormat="1"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sz w:val="21"/>
      <w:szCs w:val="22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100" w:beforeLines="100" w:after="100" w:afterLines="100" w:line="360" w:lineRule="auto"/>
      <w:ind w:firstLine="0" w:firstLineChars="0"/>
      <w:jc w:val="left"/>
      <w:outlineLvl w:val="0"/>
    </w:pPr>
    <w:rPr>
      <w:rFonts w:ascii="Times New Roman" w:hAnsi="Times New Roman" w:eastAsia="宋体" w:cs="Times New Roman"/>
      <w:b/>
      <w:bCs/>
      <w:kern w:val="44"/>
      <w:sz w:val="32"/>
      <w:szCs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50" w:beforeLines="50" w:after="50" w:afterLines="50" w:line="360" w:lineRule="auto"/>
      <w:ind w:firstLine="0" w:firstLineChars="0"/>
      <w:outlineLvl w:val="1"/>
    </w:pPr>
    <w:rPr>
      <w:rFonts w:ascii="Times New Roman" w:hAnsi="Times New Roman" w:eastAsia="宋体" w:cstheme="majorBidi"/>
      <w:b/>
      <w:color w:val="000000" w:themeColor="text1"/>
      <w:sz w:val="30"/>
      <w:szCs w:val="30"/>
      <w14:textFill>
        <w14:solidFill>
          <w14:schemeClr w14:val="tx1"/>
        </w14:solidFill>
      </w14:textFill>
    </w:rPr>
  </w:style>
  <w:style w:type="paragraph" w:styleId="4">
    <w:name w:val="heading 4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24"/>
      <w:szCs w:val="24"/>
      <w:lang w:val="en-US" w:eastAsia="zh-CN" w:bidi="ar"/>
    </w:rPr>
  </w:style>
  <w:style w:type="character" w:default="1" w:styleId="12">
    <w:name w:val="Default Paragraph Font"/>
    <w:semiHidden/>
    <w:qFormat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ody Text"/>
    <w:basedOn w:val="1"/>
    <w:qFormat/>
    <w:uiPriority w:val="0"/>
    <w:pPr>
      <w:spacing w:afterLines="0" w:afterAutospacing="0"/>
    </w:pPr>
    <w:rPr>
      <w:rFonts w:ascii="Times New Roman" w:hAnsi="Times New Roman" w:eastAsia="宋体"/>
    </w:rPr>
  </w:style>
  <w:style w:type="paragraph" w:styleId="6">
    <w:name w:val="toc 3"/>
    <w:basedOn w:val="1"/>
    <w:next w:val="1"/>
    <w:link w:val="16"/>
    <w:qFormat/>
    <w:uiPriority w:val="0"/>
    <w:pPr>
      <w:ind w:left="840" w:leftChars="400"/>
    </w:pPr>
  </w:style>
  <w:style w:type="paragraph" w:styleId="7">
    <w:name w:val="toc 1"/>
    <w:basedOn w:val="1"/>
    <w:next w:val="1"/>
    <w:qFormat/>
    <w:uiPriority w:val="0"/>
  </w:style>
  <w:style w:type="paragraph" w:styleId="8">
    <w:name w:val="toc 2"/>
    <w:basedOn w:val="1"/>
    <w:next w:val="1"/>
    <w:qFormat/>
    <w:uiPriority w:val="0"/>
    <w:pPr>
      <w:ind w:left="420" w:leftChars="200"/>
    </w:pPr>
  </w:style>
  <w:style w:type="paragraph" w:styleId="9">
    <w:name w:val="HTML Preformatted"/>
    <w:basedOn w:val="1"/>
    <w:qFormat/>
    <w:uiPriority w:val="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hint="eastAsia" w:ascii="宋体" w:hAnsi="宋体" w:eastAsia="宋体" w:cs="宋体"/>
      <w:kern w:val="0"/>
      <w:sz w:val="24"/>
      <w:szCs w:val="24"/>
      <w:lang w:val="en-US" w:eastAsia="zh-CN" w:bidi="ar"/>
    </w:rPr>
  </w:style>
  <w:style w:type="table" w:styleId="11">
    <w:name w:val="Table Grid"/>
    <w:basedOn w:val="10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3">
    <w:name w:val="Strong"/>
    <w:basedOn w:val="12"/>
    <w:qFormat/>
    <w:uiPriority w:val="0"/>
    <w:rPr>
      <w:b/>
    </w:rPr>
  </w:style>
  <w:style w:type="character" w:styleId="14">
    <w:name w:val="HTML Code"/>
    <w:basedOn w:val="12"/>
    <w:qFormat/>
    <w:uiPriority w:val="0"/>
    <w:rPr>
      <w:rFonts w:ascii="Courier New" w:hAnsi="Courier New"/>
      <w:sz w:val="20"/>
    </w:rPr>
  </w:style>
  <w:style w:type="paragraph" w:customStyle="1" w:styleId="15">
    <w:name w:val="Table Text"/>
    <w:basedOn w:val="5"/>
    <w:qFormat/>
    <w:uiPriority w:val="0"/>
    <w:pPr>
      <w:spacing w:after="0"/>
      <w:ind w:left="28" w:right="28"/>
    </w:pPr>
  </w:style>
  <w:style w:type="character" w:customStyle="1" w:styleId="16">
    <w:name w:val="目录 3 Char"/>
    <w:link w:val="6"/>
    <w:uiPriority w:val="0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4" Type="http://schemas.openxmlformats.org/officeDocument/2006/relationships/fontTable" Target="fontTable.xml"/><Relationship Id="rId33" Type="http://schemas.openxmlformats.org/officeDocument/2006/relationships/numbering" Target="numbering.xml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header" Target="header1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" Type="http://schemas.openxmlformats.org/officeDocument/2006/relationships/image" Target="media/image14.jpe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jpe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24</Pages>
  <Words>3423</Words>
  <Characters>5882</Characters>
  <TotalTime>16</TotalTime>
  <ScaleCrop>false</ScaleCrop>
  <LinksUpToDate>false</LinksUpToDate>
  <CharactersWithSpaces>6104</CharactersWithSpaces>
  <Application>WPS Office_12.1.0.25225_F1E327BC-269C-435d-A152-05C5408002CA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2026-02-05T09:47:00Z</dcterms:created>
  <dc:creator>Apache POI</dc:creator>
  <cp:lastModifiedBy>阳</cp:lastModifiedBy>
  <dcterms:modified xsi:type="dcterms:W3CDTF">2026-03-24T06:37:24Z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eyJoZGlkIjoiZGExY2NlYWFhOGMxZGFhOTJlNGNmYjBmY2Y2ZmQ2ODYiLCJ1c2VySWQiOiIzOTMyNTAxMjAifQ==</vt:lpwstr>
  </property>
  <property fmtid="{D5CDD505-2E9C-101B-9397-08002B2CF9AE}" pid="3" name="KSOProductBuildVer">
    <vt:lpwstr>2052-12.1.0.25225</vt:lpwstr>
  </property>
  <property fmtid="{D5CDD505-2E9C-101B-9397-08002B2CF9AE}" pid="4" name="ICV">
    <vt:lpwstr>13276497A0994DDBAB06D21BCBF7B318_13</vt:lpwstr>
  </property>
</Properties>
</file>